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34B282" w14:textId="3A73FEAB" w:rsidR="005401E9" w:rsidRDefault="005401E9" w:rsidP="005401E9">
      <w:pPr>
        <w:rPr>
          <w:lang w:val="fr-CA"/>
        </w:rPr>
      </w:pPr>
      <w:r>
        <w:rPr>
          <w:noProof/>
        </w:rPr>
        <w:drawing>
          <wp:inline distT="0" distB="0" distL="0" distR="0" wp14:anchorId="0EFDBB05" wp14:editId="36FC5A93">
            <wp:extent cx="4782185" cy="777240"/>
            <wp:effectExtent l="0" t="0" r="0" b="381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2185" cy="777240"/>
                    </a:xfrm>
                    <a:prstGeom prst="rect">
                      <a:avLst/>
                    </a:prstGeom>
                    <a:noFill/>
                    <a:ln>
                      <a:noFill/>
                    </a:ln>
                  </pic:spPr>
                </pic:pic>
              </a:graphicData>
            </a:graphic>
          </wp:inline>
        </w:drawing>
      </w:r>
    </w:p>
    <w:p w14:paraId="45CE7EDB" w14:textId="77777777" w:rsidR="007F284B" w:rsidRDefault="007F284B" w:rsidP="007F284B">
      <w:pPr>
        <w:spacing w:after="120"/>
        <w:jc w:val="right"/>
        <w:rPr>
          <w:rFonts w:ascii="Arial" w:hAnsi="Arial" w:cs="Arial"/>
          <w:i/>
          <w:iCs/>
          <w:sz w:val="18"/>
          <w:szCs w:val="18"/>
          <w:lang w:val="fr-CA"/>
        </w:rPr>
      </w:pPr>
      <w:r>
        <w:rPr>
          <w:rFonts w:ascii="Arial" w:hAnsi="Arial" w:cs="Arial"/>
          <w:i/>
          <w:iCs/>
          <w:sz w:val="18"/>
          <w:szCs w:val="18"/>
          <w:lang w:val="fr-CA"/>
        </w:rPr>
        <w:t>(Available in English)</w:t>
      </w:r>
    </w:p>
    <w:p w14:paraId="4C096CED" w14:textId="2245C17E" w:rsidR="00D32738" w:rsidRPr="007C1885" w:rsidRDefault="005401E9" w:rsidP="005401E9">
      <w:pPr>
        <w:jc w:val="center"/>
        <w:rPr>
          <w:rFonts w:ascii="Arial" w:hAnsi="Arial" w:cs="Arial"/>
          <w:b/>
          <w:bCs/>
          <w:sz w:val="28"/>
          <w:szCs w:val="28"/>
          <w:lang w:val="fr-CA"/>
        </w:rPr>
      </w:pPr>
      <w:r w:rsidRPr="007C1885">
        <w:rPr>
          <w:rFonts w:ascii="Arial" w:hAnsi="Arial" w:cs="Arial"/>
          <w:b/>
          <w:bCs/>
          <w:sz w:val="28"/>
          <w:szCs w:val="28"/>
          <w:lang w:val="fr-CA"/>
        </w:rPr>
        <w:t>R</w:t>
      </w:r>
      <w:r w:rsidR="003B6C99" w:rsidRPr="007C1885">
        <w:rPr>
          <w:rFonts w:ascii="Arial" w:hAnsi="Arial" w:cs="Arial"/>
          <w:b/>
          <w:bCs/>
          <w:sz w:val="28"/>
          <w:szCs w:val="28"/>
          <w:lang w:val="fr-CA"/>
        </w:rPr>
        <w:t>egrou</w:t>
      </w:r>
      <w:r w:rsidRPr="007C1885">
        <w:rPr>
          <w:rFonts w:ascii="Arial" w:hAnsi="Arial" w:cs="Arial"/>
          <w:b/>
          <w:bCs/>
          <w:sz w:val="28"/>
          <w:szCs w:val="28"/>
          <w:lang w:val="fr-CA"/>
        </w:rPr>
        <w:t>p</w:t>
      </w:r>
      <w:r w:rsidR="003B6C99" w:rsidRPr="007C1885">
        <w:rPr>
          <w:rFonts w:ascii="Arial" w:hAnsi="Arial" w:cs="Arial"/>
          <w:b/>
          <w:bCs/>
          <w:sz w:val="28"/>
          <w:szCs w:val="28"/>
          <w:lang w:val="fr-CA"/>
        </w:rPr>
        <w:t>ement d’appels</w:t>
      </w:r>
    </w:p>
    <w:p w14:paraId="55A6BC71" w14:textId="77777777" w:rsidR="005401E9" w:rsidRPr="005401E9" w:rsidRDefault="005401E9" w:rsidP="005401E9">
      <w:pPr>
        <w:jc w:val="center"/>
        <w:rPr>
          <w:rFonts w:ascii="Arial" w:hAnsi="Arial" w:cs="Arial"/>
          <w:b/>
          <w:bCs/>
          <w:sz w:val="32"/>
          <w:szCs w:val="32"/>
          <w:lang w:val="fr-CA"/>
        </w:rPr>
      </w:pPr>
    </w:p>
    <w:p w14:paraId="20A4A81A" w14:textId="77777777" w:rsidR="009D0215" w:rsidRPr="00EF2D9D" w:rsidRDefault="0081356F" w:rsidP="00573DAF">
      <w:pPr>
        <w:rPr>
          <w:rFonts w:ascii="Arial" w:hAnsi="Arial" w:cs="Arial"/>
          <w:lang w:val="fr-CA"/>
        </w:rPr>
      </w:pPr>
      <w:r>
        <w:rPr>
          <w:rFonts w:ascii="Arial" w:hAnsi="Arial" w:cs="Arial"/>
          <w:lang w:val="fr-CA"/>
        </w:rPr>
        <w:t xml:space="preserve">Dans certaines situations, il est souhaitable que la </w:t>
      </w:r>
      <w:r w:rsidRPr="0081356F">
        <w:rPr>
          <w:rFonts w:ascii="Arial" w:hAnsi="Arial" w:cs="Arial"/>
          <w:lang w:val="fr-CA"/>
        </w:rPr>
        <w:t xml:space="preserve">Commission de révision de l'évaluation foncière </w:t>
      </w:r>
      <w:r>
        <w:rPr>
          <w:rFonts w:ascii="Arial" w:hAnsi="Arial" w:cs="Arial"/>
          <w:lang w:val="fr-CA"/>
        </w:rPr>
        <w:t xml:space="preserve">(CRÉF) </w:t>
      </w:r>
      <w:r w:rsidR="007E4692">
        <w:rPr>
          <w:rFonts w:ascii="Arial" w:hAnsi="Arial" w:cs="Arial"/>
          <w:lang w:val="fr-CA"/>
        </w:rPr>
        <w:t xml:space="preserve">entende </w:t>
      </w:r>
      <w:r>
        <w:rPr>
          <w:rFonts w:ascii="Arial" w:hAnsi="Arial" w:cs="Arial"/>
          <w:lang w:val="fr-CA"/>
        </w:rPr>
        <w:t xml:space="preserve">un certain nombre d’appels au même moment. Les </w:t>
      </w:r>
      <w:r w:rsidRPr="0081356F">
        <w:rPr>
          <w:rFonts w:ascii="Arial" w:hAnsi="Arial" w:cs="Arial"/>
          <w:i/>
          <w:lang w:val="fr-CA"/>
        </w:rPr>
        <w:t>Règles de pratique et de procédure</w:t>
      </w:r>
      <w:r>
        <w:rPr>
          <w:rFonts w:ascii="Arial" w:hAnsi="Arial" w:cs="Arial"/>
          <w:lang w:val="fr-CA"/>
        </w:rPr>
        <w:t xml:space="preserve"> de la CRÉF prévoient un processus pour regrouper des appels dans certains cas. </w:t>
      </w:r>
    </w:p>
    <w:p w14:paraId="67D1A56A" w14:textId="77777777" w:rsidR="005232AA" w:rsidRPr="00EF2D9D" w:rsidRDefault="005232AA" w:rsidP="00573DAF">
      <w:pPr>
        <w:rPr>
          <w:rFonts w:ascii="Arial" w:hAnsi="Arial" w:cs="Arial"/>
          <w:b/>
          <w:sz w:val="28"/>
          <w:szCs w:val="28"/>
          <w:lang w:val="fr-CA"/>
        </w:rPr>
      </w:pPr>
    </w:p>
    <w:p w14:paraId="70C3C7A5" w14:textId="700F8D17" w:rsidR="009D0215" w:rsidRPr="00EF2D9D" w:rsidRDefault="0081356F" w:rsidP="00573DAF">
      <w:pPr>
        <w:rPr>
          <w:rFonts w:ascii="Arial" w:hAnsi="Arial" w:cs="Arial"/>
          <w:b/>
          <w:sz w:val="28"/>
          <w:szCs w:val="28"/>
          <w:lang w:val="fr-CA"/>
        </w:rPr>
      </w:pPr>
      <w:r>
        <w:rPr>
          <w:rFonts w:ascii="Arial" w:hAnsi="Arial" w:cs="Arial"/>
          <w:b/>
          <w:sz w:val="28"/>
          <w:szCs w:val="28"/>
          <w:lang w:val="fr-CA"/>
        </w:rPr>
        <w:t>Qu</w:t>
      </w:r>
      <w:r w:rsidR="003B6C99">
        <w:rPr>
          <w:rFonts w:ascii="Arial" w:hAnsi="Arial" w:cs="Arial"/>
          <w:b/>
          <w:sz w:val="28"/>
          <w:szCs w:val="28"/>
          <w:lang w:val="fr-CA"/>
        </w:rPr>
        <w:t>e signifie « regrouper des appels »</w:t>
      </w:r>
      <w:r w:rsidR="00D96BF2">
        <w:rPr>
          <w:rFonts w:ascii="Arial" w:hAnsi="Arial" w:cs="Arial"/>
          <w:b/>
          <w:sz w:val="28"/>
          <w:szCs w:val="28"/>
          <w:lang w:val="fr-CA"/>
        </w:rPr>
        <w:t xml:space="preserve"> </w:t>
      </w:r>
      <w:r w:rsidR="005232AA" w:rsidRPr="00EF2D9D">
        <w:rPr>
          <w:rFonts w:ascii="Arial" w:hAnsi="Arial" w:cs="Arial"/>
          <w:b/>
          <w:sz w:val="28"/>
          <w:szCs w:val="28"/>
          <w:lang w:val="fr-CA"/>
        </w:rPr>
        <w:t>?</w:t>
      </w:r>
    </w:p>
    <w:p w14:paraId="21CEF39D" w14:textId="77777777" w:rsidR="00BF315D" w:rsidRPr="00EF2D9D" w:rsidRDefault="00BF315D" w:rsidP="00573DAF">
      <w:pPr>
        <w:rPr>
          <w:rFonts w:ascii="Arial" w:hAnsi="Arial" w:cs="Arial"/>
          <w:lang w:val="fr-CA"/>
        </w:rPr>
      </w:pPr>
    </w:p>
    <w:p w14:paraId="1B648C74" w14:textId="77777777" w:rsidR="007C6689" w:rsidRPr="00EF2D9D" w:rsidRDefault="0081356F" w:rsidP="00573DAF">
      <w:pPr>
        <w:rPr>
          <w:rFonts w:ascii="Arial" w:hAnsi="Arial" w:cs="Arial"/>
          <w:lang w:val="fr-CA"/>
        </w:rPr>
      </w:pPr>
      <w:r>
        <w:rPr>
          <w:rFonts w:ascii="Arial" w:hAnsi="Arial" w:cs="Arial"/>
          <w:lang w:val="fr-CA"/>
        </w:rPr>
        <w:t>Il y a trois conséquences d’un regroupement d’appels :</w:t>
      </w:r>
      <w:r w:rsidR="007C6689" w:rsidRPr="00EF2D9D">
        <w:rPr>
          <w:rFonts w:ascii="Arial" w:hAnsi="Arial" w:cs="Arial"/>
          <w:lang w:val="fr-CA"/>
        </w:rPr>
        <w:t xml:space="preserve"> </w:t>
      </w:r>
    </w:p>
    <w:p w14:paraId="7B6CFD60" w14:textId="77777777" w:rsidR="007C6689" w:rsidRPr="00EF2D9D" w:rsidRDefault="007C6689" w:rsidP="00573DAF">
      <w:pPr>
        <w:rPr>
          <w:rFonts w:ascii="Arial" w:hAnsi="Arial" w:cs="Arial"/>
          <w:lang w:val="fr-CA"/>
        </w:rPr>
      </w:pPr>
    </w:p>
    <w:p w14:paraId="1F4157C5" w14:textId="77777777" w:rsidR="007C6689" w:rsidRPr="00EF2D9D" w:rsidRDefault="0081356F" w:rsidP="00573DAF">
      <w:pPr>
        <w:rPr>
          <w:rFonts w:ascii="Arial" w:hAnsi="Arial" w:cs="Arial"/>
          <w:lang w:val="fr-CA"/>
        </w:rPr>
      </w:pPr>
      <w:r>
        <w:rPr>
          <w:rFonts w:ascii="Arial" w:hAnsi="Arial" w:cs="Arial"/>
          <w:lang w:val="fr-CA"/>
        </w:rPr>
        <w:t>Premièrement, toute exigence procédurale s’appliquant à n’importe lequel des appels visés s’appliquera à tous les appels qui sont regroupés. Cela signifie qu</w:t>
      </w:r>
      <w:r w:rsidR="00913CB4">
        <w:rPr>
          <w:rFonts w:ascii="Arial" w:hAnsi="Arial" w:cs="Arial"/>
          <w:lang w:val="fr-CA"/>
        </w:rPr>
        <w:t xml:space="preserve">e si un calendrier d’exécution a été préparé pour un des appels, les dates qu’il contient s’appliqueront à tous les appels regroupés. Si une date de début </w:t>
      </w:r>
      <w:r w:rsidR="007E4692">
        <w:rPr>
          <w:rFonts w:ascii="Arial" w:hAnsi="Arial" w:cs="Arial"/>
          <w:lang w:val="fr-CA"/>
        </w:rPr>
        <w:t xml:space="preserve">de la procédure </w:t>
      </w:r>
      <w:r w:rsidR="00913CB4">
        <w:rPr>
          <w:rFonts w:ascii="Arial" w:hAnsi="Arial" w:cs="Arial"/>
          <w:lang w:val="fr-CA"/>
        </w:rPr>
        <w:t>et un calendrier d’exécution ont été établis pour tous les appels regroupés</w:t>
      </w:r>
      <w:r w:rsidR="007C6689" w:rsidRPr="00EF2D9D">
        <w:rPr>
          <w:rFonts w:ascii="Arial" w:hAnsi="Arial" w:cs="Arial"/>
          <w:lang w:val="fr-CA"/>
        </w:rPr>
        <w:t xml:space="preserve">, </w:t>
      </w:r>
      <w:r w:rsidR="00913CB4">
        <w:rPr>
          <w:rFonts w:ascii="Arial" w:hAnsi="Arial" w:cs="Arial"/>
          <w:lang w:val="fr-CA"/>
        </w:rPr>
        <w:t>la CRÉF appliquera la date la plus proche aux appels combinés</w:t>
      </w:r>
      <w:r w:rsidR="007C6689" w:rsidRPr="00EF2D9D">
        <w:rPr>
          <w:rFonts w:ascii="Arial" w:hAnsi="Arial" w:cs="Arial"/>
          <w:lang w:val="fr-CA"/>
        </w:rPr>
        <w:t xml:space="preserve">. </w:t>
      </w:r>
    </w:p>
    <w:p w14:paraId="28D0D8D7" w14:textId="77777777" w:rsidR="007C6689" w:rsidRPr="00EF2D9D" w:rsidRDefault="007C6689" w:rsidP="00573DAF">
      <w:pPr>
        <w:rPr>
          <w:rFonts w:ascii="Arial" w:hAnsi="Arial" w:cs="Arial"/>
          <w:lang w:val="fr-CA"/>
        </w:rPr>
      </w:pPr>
    </w:p>
    <w:p w14:paraId="6F1B7363" w14:textId="77777777" w:rsidR="007C6689" w:rsidRPr="00EF2D9D" w:rsidRDefault="00913CB4" w:rsidP="00573DAF">
      <w:pPr>
        <w:rPr>
          <w:rFonts w:ascii="Arial" w:hAnsi="Arial" w:cs="Arial"/>
          <w:lang w:val="fr-CA"/>
        </w:rPr>
      </w:pPr>
      <w:r>
        <w:rPr>
          <w:rFonts w:ascii="Arial" w:hAnsi="Arial" w:cs="Arial"/>
          <w:lang w:val="fr-CA"/>
        </w:rPr>
        <w:t xml:space="preserve">Deuxièmement, les parties à tout appel distinct sont parties à l’instance regroupée. Cela signifie que si les appels portent sur des biens dans différentes municipalités, toutes les municipalités seront parties aux appels regroupés. De même, s’il y a différents appelants dans les appels distincts, ils deviendront </w:t>
      </w:r>
      <w:r w:rsidR="007E4692">
        <w:rPr>
          <w:rFonts w:ascii="Arial" w:hAnsi="Arial" w:cs="Arial"/>
          <w:lang w:val="fr-CA"/>
        </w:rPr>
        <w:t xml:space="preserve">tous </w:t>
      </w:r>
      <w:r>
        <w:rPr>
          <w:rFonts w:ascii="Arial" w:hAnsi="Arial" w:cs="Arial"/>
          <w:lang w:val="fr-CA"/>
        </w:rPr>
        <w:t>parties à l’instance regroupée</w:t>
      </w:r>
      <w:r w:rsidR="00021DD7" w:rsidRPr="00EF2D9D">
        <w:rPr>
          <w:rFonts w:ascii="Arial" w:hAnsi="Arial" w:cs="Arial"/>
          <w:lang w:val="fr-CA"/>
        </w:rPr>
        <w:t>.</w:t>
      </w:r>
    </w:p>
    <w:p w14:paraId="0B26A184" w14:textId="77777777" w:rsidR="00021DD7" w:rsidRPr="00EF2D9D" w:rsidRDefault="00021DD7" w:rsidP="00573DAF">
      <w:pPr>
        <w:rPr>
          <w:rFonts w:ascii="Arial" w:hAnsi="Arial" w:cs="Arial"/>
          <w:lang w:val="fr-CA"/>
        </w:rPr>
      </w:pPr>
    </w:p>
    <w:p w14:paraId="640F04DD" w14:textId="77777777" w:rsidR="009D0215" w:rsidRPr="00EF2D9D" w:rsidRDefault="00913CB4" w:rsidP="00021DD7">
      <w:pPr>
        <w:rPr>
          <w:rFonts w:ascii="Arial" w:hAnsi="Arial" w:cs="Arial"/>
          <w:lang w:val="fr-CA"/>
        </w:rPr>
      </w:pPr>
      <w:r>
        <w:rPr>
          <w:rFonts w:ascii="Arial" w:hAnsi="Arial" w:cs="Arial"/>
          <w:lang w:val="fr-CA"/>
        </w:rPr>
        <w:t>Troisièmement, les preuves qui devaient être présentées à chacune des audiences initiales s’appliqueront à tous les appels. Cela signifie que tout document produit aux fins de l’un des appels, s’appliquera à tous les appels regroupés</w:t>
      </w:r>
      <w:r w:rsidR="00021DD7" w:rsidRPr="00EF2D9D">
        <w:rPr>
          <w:rFonts w:ascii="Arial" w:hAnsi="Arial" w:cs="Arial"/>
          <w:lang w:val="fr-CA"/>
        </w:rPr>
        <w:t xml:space="preserve">. </w:t>
      </w:r>
      <w:r>
        <w:rPr>
          <w:rFonts w:ascii="Arial" w:hAnsi="Arial" w:cs="Arial"/>
          <w:lang w:val="fr-CA"/>
        </w:rPr>
        <w:t xml:space="preserve">Il est important de réfléchir à la question de savoir </w:t>
      </w:r>
      <w:r w:rsidR="00EC6593">
        <w:rPr>
          <w:rFonts w:ascii="Arial" w:hAnsi="Arial" w:cs="Arial"/>
          <w:lang w:val="fr-CA"/>
        </w:rPr>
        <w:t>si une preuve pertinente pour un appel pourrait être préjudiciable pour un autre appel avant de demander le regroupement des appels</w:t>
      </w:r>
      <w:r w:rsidR="00021DD7" w:rsidRPr="00EF2D9D">
        <w:rPr>
          <w:rFonts w:ascii="Arial" w:hAnsi="Arial" w:cs="Arial"/>
          <w:lang w:val="fr-CA"/>
        </w:rPr>
        <w:t>.</w:t>
      </w:r>
      <w:r w:rsidR="00AD6C40" w:rsidRPr="00EF2D9D">
        <w:rPr>
          <w:rFonts w:ascii="Arial" w:hAnsi="Arial" w:cs="Arial"/>
          <w:lang w:val="fr-CA"/>
        </w:rPr>
        <w:t xml:space="preserve"> </w:t>
      </w:r>
    </w:p>
    <w:p w14:paraId="2F3A902B" w14:textId="77777777" w:rsidR="00D32738" w:rsidRPr="00EF2D9D" w:rsidRDefault="00D32738" w:rsidP="00573DAF">
      <w:pPr>
        <w:rPr>
          <w:rFonts w:ascii="Arial" w:hAnsi="Arial" w:cs="Arial"/>
          <w:lang w:val="fr-CA"/>
        </w:rPr>
      </w:pPr>
    </w:p>
    <w:p w14:paraId="74B97B17" w14:textId="1FA495E8" w:rsidR="00AB1EEA" w:rsidRPr="00EF2D9D" w:rsidRDefault="00EC6593" w:rsidP="00573DAF">
      <w:pPr>
        <w:pStyle w:val="ListParagraph"/>
        <w:ind w:left="0"/>
        <w:contextualSpacing w:val="0"/>
        <w:rPr>
          <w:rFonts w:ascii="Arial" w:hAnsi="Arial" w:cs="Arial"/>
          <w:b/>
          <w:sz w:val="28"/>
          <w:szCs w:val="28"/>
          <w:lang w:val="fr-CA"/>
        </w:rPr>
      </w:pPr>
      <w:r>
        <w:rPr>
          <w:rFonts w:ascii="Arial" w:hAnsi="Arial" w:cs="Arial"/>
          <w:b/>
          <w:sz w:val="28"/>
          <w:szCs w:val="28"/>
          <w:lang w:val="fr-CA"/>
        </w:rPr>
        <w:t>Quelles sont les exigences à remplir pour regrouper des appels</w:t>
      </w:r>
      <w:r w:rsidR="00D96BF2">
        <w:rPr>
          <w:rFonts w:ascii="Arial" w:hAnsi="Arial" w:cs="Arial"/>
          <w:b/>
          <w:sz w:val="28"/>
          <w:szCs w:val="28"/>
          <w:lang w:val="fr-CA"/>
        </w:rPr>
        <w:t xml:space="preserve"> </w:t>
      </w:r>
      <w:r w:rsidR="00AB1EEA" w:rsidRPr="00EF2D9D">
        <w:rPr>
          <w:rFonts w:ascii="Arial" w:hAnsi="Arial" w:cs="Arial"/>
          <w:b/>
          <w:sz w:val="28"/>
          <w:szCs w:val="28"/>
          <w:lang w:val="fr-CA"/>
        </w:rPr>
        <w:t>?</w:t>
      </w:r>
    </w:p>
    <w:p w14:paraId="0AB40769" w14:textId="77777777" w:rsidR="00765985" w:rsidRPr="00EF2D9D" w:rsidRDefault="00765985" w:rsidP="00573DAF">
      <w:pPr>
        <w:pStyle w:val="ListParagraph"/>
        <w:ind w:left="0"/>
        <w:contextualSpacing w:val="0"/>
        <w:rPr>
          <w:rFonts w:ascii="Arial" w:hAnsi="Arial" w:cs="Arial"/>
          <w:lang w:val="fr-CA"/>
        </w:rPr>
      </w:pPr>
    </w:p>
    <w:p w14:paraId="378D09E8" w14:textId="77777777" w:rsidR="00021DD7" w:rsidRPr="00EF2D9D" w:rsidRDefault="00EC6593" w:rsidP="00573DAF">
      <w:pPr>
        <w:pStyle w:val="ListParagraph"/>
        <w:ind w:left="0"/>
        <w:contextualSpacing w:val="0"/>
        <w:rPr>
          <w:rFonts w:ascii="Arial" w:hAnsi="Arial" w:cs="Arial"/>
          <w:lang w:val="fr-CA"/>
        </w:rPr>
      </w:pPr>
      <w:r>
        <w:rPr>
          <w:rFonts w:ascii="Arial" w:hAnsi="Arial" w:cs="Arial"/>
          <w:lang w:val="fr-CA"/>
        </w:rPr>
        <w:t>Il y a deux exigences à remplir avant que la CRÉF regroupe des appels</w:t>
      </w:r>
      <w:r w:rsidR="00021DD7" w:rsidRPr="00EF2D9D">
        <w:rPr>
          <w:rFonts w:ascii="Arial" w:hAnsi="Arial" w:cs="Arial"/>
          <w:lang w:val="fr-CA"/>
        </w:rPr>
        <w:t>.</w:t>
      </w:r>
    </w:p>
    <w:p w14:paraId="38C1DD0D" w14:textId="77777777" w:rsidR="00021DD7" w:rsidRPr="00EF2D9D" w:rsidRDefault="00021DD7" w:rsidP="00573DAF">
      <w:pPr>
        <w:pStyle w:val="ListParagraph"/>
        <w:ind w:left="0"/>
        <w:contextualSpacing w:val="0"/>
        <w:rPr>
          <w:rFonts w:ascii="Arial" w:hAnsi="Arial" w:cs="Arial"/>
          <w:lang w:val="fr-CA"/>
        </w:rPr>
      </w:pPr>
    </w:p>
    <w:p w14:paraId="004A186A" w14:textId="77777777" w:rsidR="00021DD7" w:rsidRPr="00EF2D9D" w:rsidRDefault="00EC6593" w:rsidP="00573DAF">
      <w:pPr>
        <w:pStyle w:val="ListParagraph"/>
        <w:ind w:left="0"/>
        <w:contextualSpacing w:val="0"/>
        <w:rPr>
          <w:rFonts w:ascii="Arial" w:hAnsi="Arial" w:cs="Arial"/>
          <w:lang w:val="fr-CA"/>
        </w:rPr>
      </w:pPr>
      <w:r>
        <w:rPr>
          <w:rFonts w:ascii="Arial" w:hAnsi="Arial" w:cs="Arial"/>
          <w:lang w:val="fr-CA"/>
        </w:rPr>
        <w:t>Premièrement, toutes les parties doivent consentir au regroupement des appels. Chaque partie à chaque appel visé par la demande de regroupement doit consentir au regroupement. Si une partie ne consent pas, les appels ne peuvent pas être regroupés</w:t>
      </w:r>
      <w:r w:rsidR="00021DD7" w:rsidRPr="00EF2D9D">
        <w:rPr>
          <w:rFonts w:ascii="Arial" w:hAnsi="Arial" w:cs="Arial"/>
          <w:lang w:val="fr-CA"/>
        </w:rPr>
        <w:t>.</w:t>
      </w:r>
    </w:p>
    <w:p w14:paraId="35974212" w14:textId="77777777" w:rsidR="00021DD7" w:rsidRPr="00EF2D9D" w:rsidRDefault="00021DD7" w:rsidP="00573DAF">
      <w:pPr>
        <w:pStyle w:val="ListParagraph"/>
        <w:ind w:left="0"/>
        <w:contextualSpacing w:val="0"/>
        <w:rPr>
          <w:rFonts w:ascii="Arial" w:hAnsi="Arial" w:cs="Arial"/>
          <w:lang w:val="fr-CA"/>
        </w:rPr>
      </w:pPr>
    </w:p>
    <w:p w14:paraId="35A504C5" w14:textId="7D7CAB7F" w:rsidR="00573DAF" w:rsidRPr="00EF2D9D" w:rsidRDefault="00EC6593" w:rsidP="00573DAF">
      <w:pPr>
        <w:pStyle w:val="ListParagraph"/>
        <w:ind w:left="0"/>
        <w:rPr>
          <w:rFonts w:ascii="Arial" w:hAnsi="Arial" w:cs="Arial"/>
          <w:b/>
          <w:sz w:val="28"/>
          <w:szCs w:val="28"/>
          <w:lang w:val="fr-CA"/>
        </w:rPr>
      </w:pPr>
      <w:r>
        <w:rPr>
          <w:rFonts w:ascii="Arial" w:hAnsi="Arial" w:cs="Arial"/>
          <w:lang w:val="fr-CA"/>
        </w:rPr>
        <w:t xml:space="preserve">Deuxièmement, la CRÉF doit être convaincue que les appels </w:t>
      </w:r>
      <w:r w:rsidR="00EB7CFA">
        <w:rPr>
          <w:rFonts w:ascii="Arial" w:hAnsi="Arial" w:cs="Arial"/>
          <w:lang w:val="fr-CA"/>
        </w:rPr>
        <w:t xml:space="preserve">mettent en cause </w:t>
      </w:r>
      <w:r w:rsidR="00EB7CFA" w:rsidRPr="00EB7CFA">
        <w:rPr>
          <w:rFonts w:ascii="Arial" w:hAnsi="Arial" w:cs="Arial"/>
          <w:lang w:val="fr-CA"/>
        </w:rPr>
        <w:t>des questions de</w:t>
      </w:r>
      <w:r w:rsidR="00EB7CFA">
        <w:rPr>
          <w:rFonts w:ascii="Arial" w:hAnsi="Arial" w:cs="Arial"/>
          <w:lang w:val="fr-CA"/>
        </w:rPr>
        <w:t xml:space="preserve"> </w:t>
      </w:r>
      <w:r w:rsidR="00EB7CFA" w:rsidRPr="00EB7CFA">
        <w:rPr>
          <w:rFonts w:ascii="Arial" w:hAnsi="Arial" w:cs="Arial"/>
          <w:lang w:val="fr-CA"/>
        </w:rPr>
        <w:t>fait ou de droit</w:t>
      </w:r>
      <w:r w:rsidR="007E4692">
        <w:rPr>
          <w:rFonts w:ascii="Arial" w:hAnsi="Arial" w:cs="Arial"/>
          <w:lang w:val="fr-CA"/>
        </w:rPr>
        <w:t>,</w:t>
      </w:r>
      <w:r w:rsidR="00EB7CFA" w:rsidRPr="00EB7CFA">
        <w:rPr>
          <w:rFonts w:ascii="Arial" w:hAnsi="Arial" w:cs="Arial"/>
          <w:lang w:val="fr-CA"/>
        </w:rPr>
        <w:t xml:space="preserve"> ou des politiques</w:t>
      </w:r>
      <w:r w:rsidR="007E4692">
        <w:rPr>
          <w:rFonts w:ascii="Arial" w:hAnsi="Arial" w:cs="Arial"/>
          <w:lang w:val="fr-CA"/>
        </w:rPr>
        <w:t>,</w:t>
      </w:r>
      <w:r w:rsidR="00EB7CFA" w:rsidRPr="00EB7CFA">
        <w:rPr>
          <w:rFonts w:ascii="Arial" w:hAnsi="Arial" w:cs="Arial"/>
          <w:lang w:val="fr-CA"/>
        </w:rPr>
        <w:t xml:space="preserve"> identiques ou similaires</w:t>
      </w:r>
      <w:r w:rsidR="00021DD7" w:rsidRPr="00EF2D9D">
        <w:rPr>
          <w:rFonts w:ascii="Arial" w:hAnsi="Arial" w:cs="Arial"/>
          <w:lang w:val="fr-CA"/>
        </w:rPr>
        <w:t xml:space="preserve">. </w:t>
      </w:r>
      <w:r>
        <w:rPr>
          <w:rFonts w:ascii="Arial" w:hAnsi="Arial" w:cs="Arial"/>
          <w:lang w:val="fr-CA"/>
        </w:rPr>
        <w:t>Les appels ne peuvent être regroupés que s’ils présentent des faits communs, des questions juridiques communes ou quelque autre raison valable d’être entendus ensemble. Il est important que les parties établissent clairement les questions communes lorsqu’elles demandent le regroupement des appels</w:t>
      </w:r>
      <w:r w:rsidR="00021DD7" w:rsidRPr="00EF2D9D">
        <w:rPr>
          <w:rFonts w:ascii="Arial" w:hAnsi="Arial" w:cs="Arial"/>
          <w:lang w:val="fr-CA"/>
        </w:rPr>
        <w:t>.</w:t>
      </w:r>
    </w:p>
    <w:p w14:paraId="16B4D01D" w14:textId="0817A426" w:rsidR="00D32738" w:rsidRPr="00EF2D9D" w:rsidRDefault="00EB7CFA" w:rsidP="00573DAF">
      <w:pPr>
        <w:pStyle w:val="Heading1"/>
        <w:rPr>
          <w:sz w:val="28"/>
          <w:szCs w:val="28"/>
          <w:lang w:val="fr-CA"/>
        </w:rPr>
      </w:pPr>
      <w:r>
        <w:rPr>
          <w:sz w:val="28"/>
          <w:szCs w:val="28"/>
          <w:lang w:val="fr-CA"/>
        </w:rPr>
        <w:lastRenderedPageBreak/>
        <w:t>Comment peut-on demander de regrouper des appels</w:t>
      </w:r>
      <w:r w:rsidR="00D96BF2">
        <w:rPr>
          <w:sz w:val="28"/>
          <w:szCs w:val="28"/>
          <w:lang w:val="fr-CA"/>
        </w:rPr>
        <w:t xml:space="preserve"> </w:t>
      </w:r>
      <w:r w:rsidR="00D32738" w:rsidRPr="00EF2D9D">
        <w:rPr>
          <w:sz w:val="28"/>
          <w:szCs w:val="28"/>
          <w:lang w:val="fr-CA"/>
        </w:rPr>
        <w:t xml:space="preserve">? </w:t>
      </w:r>
    </w:p>
    <w:p w14:paraId="31A09425" w14:textId="77777777" w:rsidR="00AA6620" w:rsidRPr="00EF2D9D" w:rsidRDefault="00AA6620" w:rsidP="00573DAF">
      <w:pPr>
        <w:rPr>
          <w:rFonts w:ascii="Arial" w:hAnsi="Arial" w:cs="Arial"/>
          <w:lang w:val="fr-CA"/>
        </w:rPr>
      </w:pPr>
    </w:p>
    <w:p w14:paraId="78601E56" w14:textId="7E5FF7B3" w:rsidR="00D32738" w:rsidRPr="00EF2D9D" w:rsidRDefault="00EB7CFA" w:rsidP="00AA5C06">
      <w:pPr>
        <w:rPr>
          <w:rFonts w:ascii="Arial" w:hAnsi="Arial" w:cs="Arial"/>
          <w:lang w:val="fr-CA"/>
        </w:rPr>
      </w:pPr>
      <w:r>
        <w:rPr>
          <w:rFonts w:ascii="Arial" w:hAnsi="Arial" w:cs="Arial"/>
          <w:lang w:val="fr-CA"/>
        </w:rPr>
        <w:t xml:space="preserve">La demande de regroupement d’appels doit être faite sur le </w:t>
      </w:r>
      <w:hyperlink r:id="rId9" w:history="1">
        <w:r w:rsidRPr="009D4AFE">
          <w:rPr>
            <w:rStyle w:val="Hyperlink"/>
            <w:sz w:val="24"/>
            <w:szCs w:val="24"/>
            <w:lang w:val="fr-CA"/>
          </w:rPr>
          <w:t>formulaire d’appels regroupés</w:t>
        </w:r>
      </w:hyperlink>
      <w:r>
        <w:rPr>
          <w:rFonts w:ascii="Arial" w:hAnsi="Arial" w:cs="Arial"/>
          <w:lang w:val="fr-CA"/>
        </w:rPr>
        <w:t xml:space="preserve">. Il faut indiquer clairement que toutes les parties ont consenti au regroupement et préciser les </w:t>
      </w:r>
      <w:r w:rsidRPr="00EB7CFA">
        <w:rPr>
          <w:rFonts w:ascii="Arial" w:hAnsi="Arial" w:cs="Arial"/>
          <w:lang w:val="fr-CA"/>
        </w:rPr>
        <w:t>questions de</w:t>
      </w:r>
      <w:r>
        <w:rPr>
          <w:rFonts w:ascii="Arial" w:hAnsi="Arial" w:cs="Arial"/>
          <w:lang w:val="fr-CA"/>
        </w:rPr>
        <w:t xml:space="preserve"> </w:t>
      </w:r>
      <w:r w:rsidRPr="00EB7CFA">
        <w:rPr>
          <w:rFonts w:ascii="Arial" w:hAnsi="Arial" w:cs="Arial"/>
          <w:lang w:val="fr-CA"/>
        </w:rPr>
        <w:t>fait ou de droit</w:t>
      </w:r>
      <w:r w:rsidR="007E4692">
        <w:rPr>
          <w:rFonts w:ascii="Arial" w:hAnsi="Arial" w:cs="Arial"/>
          <w:lang w:val="fr-CA"/>
        </w:rPr>
        <w:t>,</w:t>
      </w:r>
      <w:r w:rsidRPr="00EB7CFA">
        <w:rPr>
          <w:rFonts w:ascii="Arial" w:hAnsi="Arial" w:cs="Arial"/>
          <w:lang w:val="fr-CA"/>
        </w:rPr>
        <w:t xml:space="preserve"> ou </w:t>
      </w:r>
      <w:r>
        <w:rPr>
          <w:rFonts w:ascii="Arial" w:hAnsi="Arial" w:cs="Arial"/>
          <w:lang w:val="fr-CA"/>
        </w:rPr>
        <w:t>l</w:t>
      </w:r>
      <w:r w:rsidRPr="00EB7CFA">
        <w:rPr>
          <w:rFonts w:ascii="Arial" w:hAnsi="Arial" w:cs="Arial"/>
          <w:lang w:val="fr-CA"/>
        </w:rPr>
        <w:t>es politiques</w:t>
      </w:r>
      <w:r w:rsidR="007E4692">
        <w:rPr>
          <w:rFonts w:ascii="Arial" w:hAnsi="Arial" w:cs="Arial"/>
          <w:lang w:val="fr-CA"/>
        </w:rPr>
        <w:t>,</w:t>
      </w:r>
      <w:r w:rsidRPr="00EB7CFA">
        <w:rPr>
          <w:rFonts w:ascii="Arial" w:hAnsi="Arial" w:cs="Arial"/>
          <w:lang w:val="fr-CA"/>
        </w:rPr>
        <w:t xml:space="preserve"> identiques ou similaires</w:t>
      </w:r>
      <w:r w:rsidRPr="00EF2D9D">
        <w:rPr>
          <w:rFonts w:ascii="Arial" w:hAnsi="Arial" w:cs="Arial"/>
          <w:lang w:val="fr-CA"/>
        </w:rPr>
        <w:t xml:space="preserve"> </w:t>
      </w:r>
      <w:r>
        <w:rPr>
          <w:rFonts w:ascii="Arial" w:hAnsi="Arial" w:cs="Arial"/>
          <w:lang w:val="fr-CA"/>
        </w:rPr>
        <w:t>que les appels visés mettent en cause</w:t>
      </w:r>
      <w:r w:rsidR="00AA5C06" w:rsidRPr="00EF2D9D">
        <w:rPr>
          <w:rFonts w:ascii="Arial" w:hAnsi="Arial" w:cs="Arial"/>
          <w:lang w:val="fr-CA"/>
        </w:rPr>
        <w:t>.</w:t>
      </w:r>
    </w:p>
    <w:p w14:paraId="1A78D3B6" w14:textId="77777777" w:rsidR="00AA5C06" w:rsidRPr="00EF2D9D" w:rsidRDefault="00AA5C06" w:rsidP="00AA5C06">
      <w:pPr>
        <w:rPr>
          <w:rFonts w:ascii="Arial" w:hAnsi="Arial" w:cs="Arial"/>
          <w:lang w:val="fr-CA"/>
        </w:rPr>
      </w:pPr>
    </w:p>
    <w:p w14:paraId="285EBA5F" w14:textId="77777777" w:rsidR="000F3FDC" w:rsidRPr="00EF2D9D" w:rsidRDefault="00EB7CFA" w:rsidP="00AA5C06">
      <w:pPr>
        <w:rPr>
          <w:b/>
          <w:lang w:val="fr-CA"/>
        </w:rPr>
      </w:pPr>
      <w:r>
        <w:rPr>
          <w:rFonts w:ascii="Arial" w:hAnsi="Arial" w:cs="Arial"/>
          <w:lang w:val="fr-CA"/>
        </w:rPr>
        <w:t xml:space="preserve">Le formulaire sera examiné par un vice-président, qui pourrait demander </w:t>
      </w:r>
      <w:r w:rsidR="007E4692">
        <w:rPr>
          <w:rFonts w:ascii="Arial" w:hAnsi="Arial" w:cs="Arial"/>
          <w:lang w:val="fr-CA"/>
        </w:rPr>
        <w:t xml:space="preserve">aux parties </w:t>
      </w:r>
      <w:r>
        <w:rPr>
          <w:rFonts w:ascii="Arial" w:hAnsi="Arial" w:cs="Arial"/>
          <w:lang w:val="fr-CA"/>
        </w:rPr>
        <w:t>de plus amples renseignements avant de décider s’il convient ou non de regrouper les appels</w:t>
      </w:r>
      <w:r w:rsidR="00AA5C06" w:rsidRPr="00EF2D9D">
        <w:rPr>
          <w:rFonts w:ascii="Arial" w:hAnsi="Arial" w:cs="Arial"/>
          <w:lang w:val="fr-CA"/>
        </w:rPr>
        <w:t>.</w:t>
      </w:r>
    </w:p>
    <w:p w14:paraId="55208C67" w14:textId="77777777" w:rsidR="00573DAF" w:rsidRPr="00EF2D9D" w:rsidRDefault="00573DAF" w:rsidP="00747CBE">
      <w:pPr>
        <w:rPr>
          <w:lang w:val="fr-CA"/>
        </w:rPr>
      </w:pPr>
    </w:p>
    <w:p w14:paraId="5CB7269B" w14:textId="77777777" w:rsidR="000106B4" w:rsidRPr="00EF2D9D" w:rsidRDefault="00EF2D9D" w:rsidP="00573DAF">
      <w:pPr>
        <w:pStyle w:val="Heading1"/>
        <w:rPr>
          <w:b w:val="0"/>
          <w:bCs/>
          <w:lang w:val="fr-CA"/>
        </w:rPr>
      </w:pPr>
      <w:r w:rsidRPr="00EF2D9D">
        <w:rPr>
          <w:sz w:val="28"/>
          <w:lang w:val="fr-CA"/>
        </w:rPr>
        <w:t xml:space="preserve">Où puis-je obtenir </w:t>
      </w:r>
      <w:r w:rsidR="007E4692">
        <w:rPr>
          <w:sz w:val="28"/>
          <w:lang w:val="fr-CA"/>
        </w:rPr>
        <w:t>d’autres</w:t>
      </w:r>
      <w:r w:rsidRPr="00EF2D9D">
        <w:rPr>
          <w:sz w:val="28"/>
          <w:lang w:val="fr-CA"/>
        </w:rPr>
        <w:t xml:space="preserve"> renseignements?</w:t>
      </w:r>
      <w:r w:rsidR="000106B4" w:rsidRPr="00EF2D9D">
        <w:rPr>
          <w:sz w:val="28"/>
          <w:lang w:val="fr-CA"/>
        </w:rPr>
        <w:br/>
      </w:r>
    </w:p>
    <w:p w14:paraId="2EEE93CD" w14:textId="77777777" w:rsidR="007C1885" w:rsidRDefault="007C1885" w:rsidP="007C1885">
      <w:pPr>
        <w:pStyle w:val="Heading1"/>
        <w:rPr>
          <w:b w:val="0"/>
          <w:lang w:val="fr-CA"/>
        </w:rPr>
      </w:pPr>
      <w:r>
        <w:rPr>
          <w:b w:val="0"/>
          <w:lang w:val="fr-CA"/>
        </w:rPr>
        <w:t>P</w:t>
      </w:r>
      <w:r w:rsidRPr="005B6CB2">
        <w:rPr>
          <w:b w:val="0"/>
          <w:lang w:val="fr-CA"/>
        </w:rPr>
        <w:t>o</w:t>
      </w:r>
      <w:r>
        <w:rPr>
          <w:b w:val="0"/>
          <w:lang w:val="fr-CA"/>
        </w:rPr>
        <w:t>u</w:t>
      </w:r>
      <w:r w:rsidRPr="005B6CB2">
        <w:rPr>
          <w:b w:val="0"/>
          <w:lang w:val="fr-CA"/>
        </w:rPr>
        <w:t xml:space="preserve">r </w:t>
      </w:r>
      <w:r>
        <w:rPr>
          <w:b w:val="0"/>
          <w:lang w:val="fr-CA"/>
        </w:rPr>
        <w:t xml:space="preserve">obtenir des renseignements plus détaillés, veuillez consulter </w:t>
      </w:r>
      <w:r w:rsidRPr="006F0FC4">
        <w:rPr>
          <w:b w:val="0"/>
          <w:lang w:val="fr-CA"/>
        </w:rPr>
        <w:t>les</w:t>
      </w:r>
      <w:r w:rsidRPr="005B6CB2">
        <w:rPr>
          <w:b w:val="0"/>
          <w:i/>
          <w:lang w:val="fr-CA"/>
        </w:rPr>
        <w:t xml:space="preserve"> </w:t>
      </w:r>
      <w:r>
        <w:rPr>
          <w:b w:val="0"/>
          <w:i/>
          <w:lang w:val="fr-CA"/>
        </w:rPr>
        <w:t>Règles de pratique</w:t>
      </w:r>
      <w:r w:rsidRPr="005B6CB2">
        <w:rPr>
          <w:b w:val="0"/>
          <w:i/>
          <w:lang w:val="fr-CA"/>
        </w:rPr>
        <w:t xml:space="preserve"> et de procédure</w:t>
      </w:r>
      <w:r>
        <w:rPr>
          <w:b w:val="0"/>
          <w:lang w:val="fr-CA"/>
        </w:rPr>
        <w:t xml:space="preserve"> de la CRÉF, qui se trouvent dans </w:t>
      </w:r>
      <w:hyperlink r:id="rId10" w:history="1">
        <w:r w:rsidRPr="002B264D">
          <w:rPr>
            <w:rStyle w:val="Hyperlink"/>
            <w:b/>
            <w:sz w:val="24"/>
            <w:szCs w:val="24"/>
            <w:lang w:val="fr-CA"/>
          </w:rPr>
          <w:t>notre site Web</w:t>
        </w:r>
      </w:hyperlink>
      <w:r>
        <w:rPr>
          <w:b w:val="0"/>
          <w:lang w:val="fr-CA"/>
        </w:rPr>
        <w:t>,</w:t>
      </w:r>
      <w:r w:rsidRPr="005B6CB2">
        <w:rPr>
          <w:b w:val="0"/>
          <w:lang w:val="fr-CA"/>
        </w:rPr>
        <w:t xml:space="preserve"> o</w:t>
      </w:r>
      <w:r>
        <w:rPr>
          <w:b w:val="0"/>
          <w:lang w:val="fr-CA"/>
        </w:rPr>
        <w:t xml:space="preserve">u nous envoyer un courriel à </w:t>
      </w:r>
      <w:hyperlink r:id="rId11" w:history="1">
        <w:r w:rsidRPr="00DC2A64">
          <w:rPr>
            <w:rStyle w:val="Hyperlink"/>
            <w:b/>
            <w:sz w:val="24"/>
            <w:szCs w:val="24"/>
            <w:lang w:val="fr-CA"/>
          </w:rPr>
          <w:t>arb.registrar@ontario.ca</w:t>
        </w:r>
      </w:hyperlink>
      <w:r>
        <w:rPr>
          <w:b w:val="0"/>
          <w:lang w:val="fr-CA"/>
        </w:rPr>
        <w:t>.</w:t>
      </w:r>
    </w:p>
    <w:p w14:paraId="11A8F69E" w14:textId="77777777" w:rsidR="007C1885" w:rsidRPr="00DC2A64" w:rsidRDefault="007C1885" w:rsidP="007C1885">
      <w:pPr>
        <w:rPr>
          <w:lang w:val="fr-CA"/>
        </w:rPr>
      </w:pPr>
    </w:p>
    <w:p w14:paraId="1A09C865" w14:textId="77777777" w:rsidR="007C1885" w:rsidRPr="005B6CB2" w:rsidRDefault="007C1885" w:rsidP="007C1885">
      <w:pPr>
        <w:autoSpaceDE w:val="0"/>
        <w:autoSpaceDN w:val="0"/>
        <w:adjustRightInd w:val="0"/>
        <w:rPr>
          <w:rFonts w:ascii="Arial" w:hAnsi="Arial" w:cs="Arial"/>
          <w:szCs w:val="20"/>
          <w:lang w:val="fr-CA"/>
        </w:rPr>
      </w:pPr>
      <w:r>
        <w:rPr>
          <w:rFonts w:ascii="Arial" w:hAnsi="Arial" w:cs="Arial"/>
          <w:szCs w:val="20"/>
          <w:lang w:val="fr-CA"/>
        </w:rPr>
        <w:t xml:space="preserve">Nous tenons à fournir les services que prévoit la </w:t>
      </w:r>
      <w:r>
        <w:rPr>
          <w:rFonts w:ascii="Arial" w:hAnsi="Arial" w:cs="Arial"/>
          <w:i/>
          <w:iCs/>
          <w:szCs w:val="20"/>
          <w:lang w:val="fr-CA"/>
        </w:rPr>
        <w:t xml:space="preserve">Loi de 2005 sur l’accessibilité pour les personnes handicapées de l’Ontario. </w:t>
      </w:r>
      <w:r>
        <w:rPr>
          <w:rFonts w:ascii="Arial" w:hAnsi="Arial" w:cs="Arial"/>
          <w:szCs w:val="20"/>
          <w:lang w:val="fr-CA"/>
        </w:rPr>
        <w:t>Si vous avez des besoins à cet égard, veuillez communiquer avec la Commission dès que possible.</w:t>
      </w:r>
    </w:p>
    <w:p w14:paraId="72694C17" w14:textId="77777777" w:rsidR="00573DAF" w:rsidRPr="00EF2D9D" w:rsidRDefault="00573DAF" w:rsidP="00573DAF">
      <w:pPr>
        <w:rPr>
          <w:rFonts w:ascii="Arial" w:hAnsi="Arial" w:cs="Arial"/>
          <w:b/>
          <w:sz w:val="28"/>
          <w:szCs w:val="28"/>
          <w:lang w:val="fr-CA"/>
        </w:rPr>
      </w:pPr>
    </w:p>
    <w:p w14:paraId="12DC6BCA" w14:textId="77777777" w:rsidR="00C75199" w:rsidRPr="005B6CB2" w:rsidRDefault="00C75199" w:rsidP="00C75199">
      <w:pPr>
        <w:rPr>
          <w:rFonts w:ascii="Arial" w:hAnsi="Arial" w:cs="Arial"/>
          <w:sz w:val="28"/>
          <w:szCs w:val="28"/>
          <w:lang w:val="fr-CA" w:eastAsia="en-CA"/>
        </w:rPr>
      </w:pPr>
      <w:r>
        <w:rPr>
          <w:rFonts w:ascii="Arial" w:hAnsi="Arial" w:cs="Arial"/>
          <w:b/>
          <w:sz w:val="28"/>
          <w:szCs w:val="28"/>
          <w:lang w:val="fr-CA"/>
        </w:rPr>
        <w:t>Mise en garde</w:t>
      </w:r>
    </w:p>
    <w:p w14:paraId="26071EC0" w14:textId="77777777" w:rsidR="006424DC" w:rsidRPr="006424DC" w:rsidRDefault="006424DC" w:rsidP="006424DC">
      <w:pPr>
        <w:rPr>
          <w:rFonts w:ascii="Arial" w:hAnsi="Arial" w:cs="Arial"/>
          <w:lang w:val="fr-CA"/>
        </w:rPr>
      </w:pPr>
    </w:p>
    <w:p w14:paraId="07C339BE" w14:textId="50291DB6" w:rsidR="007C1885" w:rsidRDefault="007C1885" w:rsidP="007C1885">
      <w:pPr>
        <w:rPr>
          <w:rFonts w:ascii="Arial" w:hAnsi="Arial" w:cs="Arial"/>
          <w:lang w:val="fr-CA" w:eastAsia="en-CA"/>
        </w:rPr>
      </w:pPr>
      <w:r>
        <w:rPr>
          <w:rFonts w:ascii="Arial" w:hAnsi="Arial" w:cs="Arial"/>
          <w:lang w:val="fr-CA" w:eastAsia="en-CA"/>
        </w:rPr>
        <w:t>Les renseignements figurant ci-dessus ne constituent pas des conseils, juridiques ou autres; la CRÉF</w:t>
      </w:r>
      <w:r w:rsidRPr="005B6CB2">
        <w:rPr>
          <w:rFonts w:ascii="Arial" w:hAnsi="Arial" w:cs="Arial"/>
          <w:lang w:val="fr-CA" w:eastAsia="en-CA"/>
        </w:rPr>
        <w:t xml:space="preserve"> </w:t>
      </w:r>
      <w:r>
        <w:rPr>
          <w:rFonts w:ascii="Arial" w:hAnsi="Arial" w:cs="Arial"/>
          <w:lang w:val="fr-CA" w:eastAsia="en-CA"/>
        </w:rPr>
        <w:t xml:space="preserve">n’est nullement responsable des erreurs ou omissions que le présent document pourrait comporter, ni de l’utilisation des renseignements qui s’y trouvent. Il est possible d’obtenir des renseignements supplémentaires, y compris les </w:t>
      </w:r>
      <w:r w:rsidRPr="005B6CB2">
        <w:rPr>
          <w:rFonts w:ascii="Arial" w:hAnsi="Arial" w:cs="Arial"/>
          <w:i/>
          <w:lang w:val="fr-CA" w:eastAsia="en-CA"/>
        </w:rPr>
        <w:t>Règles de pratique et de procédure</w:t>
      </w:r>
      <w:r>
        <w:rPr>
          <w:rFonts w:ascii="Arial" w:hAnsi="Arial" w:cs="Arial"/>
          <w:lang w:val="fr-CA" w:eastAsia="en-CA"/>
        </w:rPr>
        <w:t xml:space="preserve"> de la CRÉF, en consultant le site Web de celle-ci, à </w:t>
      </w:r>
      <w:hyperlink r:id="rId12" w:history="1">
        <w:r w:rsidRPr="00C83FCA">
          <w:rPr>
            <w:rStyle w:val="Hyperlink"/>
            <w:sz w:val="24"/>
            <w:szCs w:val="24"/>
            <w:lang w:val="fr-CA"/>
          </w:rPr>
          <w:t>http://tribunalsontario.ca/cref/</w:t>
        </w:r>
      </w:hyperlink>
      <w:r w:rsidRPr="005B6CB2">
        <w:rPr>
          <w:rFonts w:ascii="Arial" w:hAnsi="Arial" w:cs="Arial"/>
          <w:lang w:val="fr-CA" w:eastAsia="en-CA"/>
        </w:rPr>
        <w:t>, o</w:t>
      </w:r>
      <w:r>
        <w:rPr>
          <w:rFonts w:ascii="Arial" w:hAnsi="Arial" w:cs="Arial"/>
          <w:lang w:val="fr-CA" w:eastAsia="en-CA"/>
        </w:rPr>
        <w:t xml:space="preserve">u en envoyant un courriel à </w:t>
      </w:r>
      <w:hyperlink r:id="rId13" w:history="1">
        <w:r w:rsidR="00F66D53" w:rsidRPr="002D62D3">
          <w:rPr>
            <w:rStyle w:val="Hyperlink"/>
            <w:sz w:val="24"/>
            <w:szCs w:val="24"/>
            <w:lang w:val="fr-CA" w:eastAsia="en-CA"/>
          </w:rPr>
          <w:t>arb.registrar@ontario.ca</w:t>
        </w:r>
      </w:hyperlink>
      <w:r w:rsidRPr="00BA27A0">
        <w:rPr>
          <w:rFonts w:ascii="Arial" w:hAnsi="Arial" w:cs="Arial"/>
          <w:lang w:val="fr-CA" w:eastAsia="en-CA"/>
        </w:rPr>
        <w:t>.</w:t>
      </w:r>
      <w:r>
        <w:rPr>
          <w:rFonts w:ascii="Arial" w:hAnsi="Arial" w:cs="Arial"/>
          <w:lang w:val="fr-CA" w:eastAsia="en-CA"/>
        </w:rPr>
        <w:t xml:space="preserve"> </w:t>
      </w:r>
    </w:p>
    <w:p w14:paraId="23CFB818" w14:textId="21ABA1E3" w:rsidR="009D4AFE" w:rsidRDefault="009D4AFE" w:rsidP="00994E89">
      <w:pPr>
        <w:rPr>
          <w:rFonts w:ascii="Arial" w:hAnsi="Arial" w:cs="Arial"/>
          <w:lang w:val="fr-CA" w:eastAsia="en-CA"/>
        </w:rPr>
      </w:pPr>
    </w:p>
    <w:p w14:paraId="506E4C51" w14:textId="3272AAE0" w:rsidR="00717C20" w:rsidRDefault="00717C20" w:rsidP="00994E89">
      <w:pPr>
        <w:rPr>
          <w:rFonts w:ascii="Arial" w:hAnsi="Arial" w:cs="Arial"/>
          <w:lang w:val="fr-CA" w:eastAsia="en-CA"/>
        </w:rPr>
      </w:pPr>
    </w:p>
    <w:p w14:paraId="741218FB" w14:textId="75554B91" w:rsidR="00717C20" w:rsidRDefault="00717C20" w:rsidP="00994E89">
      <w:pPr>
        <w:rPr>
          <w:rFonts w:ascii="Arial" w:hAnsi="Arial" w:cs="Arial"/>
          <w:lang w:val="fr-CA" w:eastAsia="en-CA"/>
        </w:rPr>
      </w:pPr>
    </w:p>
    <w:p w14:paraId="6440F994" w14:textId="2BB37F01" w:rsidR="00717C20" w:rsidRDefault="00717C20" w:rsidP="00994E89">
      <w:pPr>
        <w:rPr>
          <w:rFonts w:ascii="Arial" w:hAnsi="Arial" w:cs="Arial"/>
          <w:lang w:val="fr-CA" w:eastAsia="en-CA"/>
        </w:rPr>
      </w:pPr>
    </w:p>
    <w:p w14:paraId="4B52C91E" w14:textId="77777777" w:rsidR="00717C20" w:rsidRDefault="00717C20" w:rsidP="00994E89">
      <w:pPr>
        <w:rPr>
          <w:rFonts w:ascii="Arial" w:hAnsi="Arial" w:cs="Arial"/>
          <w:lang w:val="fr-CA" w:eastAsia="en-CA"/>
        </w:rPr>
      </w:pPr>
    </w:p>
    <w:p w14:paraId="72D626E4" w14:textId="77777777" w:rsidR="009D4AFE" w:rsidRDefault="009D4AFE" w:rsidP="00994E89">
      <w:pPr>
        <w:rPr>
          <w:rFonts w:ascii="Arial" w:hAnsi="Arial" w:cs="Arial"/>
          <w:lang w:val="fr-CA" w:eastAsia="en-CA"/>
        </w:rPr>
      </w:pPr>
    </w:p>
    <w:p w14:paraId="1C9EDF2F" w14:textId="77777777" w:rsidR="009D4AFE" w:rsidRDefault="009D4AFE" w:rsidP="00994E89">
      <w:pPr>
        <w:rPr>
          <w:rFonts w:ascii="Arial" w:hAnsi="Arial" w:cs="Arial"/>
          <w:lang w:val="fr-CA" w:eastAsia="en-CA"/>
        </w:rPr>
      </w:pPr>
    </w:p>
    <w:p w14:paraId="15E4C659" w14:textId="77777777" w:rsidR="009D4AFE" w:rsidRDefault="009D4AFE" w:rsidP="00994E89">
      <w:pPr>
        <w:rPr>
          <w:rFonts w:ascii="Arial" w:hAnsi="Arial" w:cs="Arial"/>
          <w:lang w:val="fr-CA" w:eastAsia="en-CA"/>
        </w:rPr>
      </w:pPr>
    </w:p>
    <w:tbl>
      <w:tblPr>
        <w:tblStyle w:val="TableGrid"/>
        <w:tblpPr w:leftFromText="180" w:rightFromText="180" w:vertAnchor="text" w:horzAnchor="page" w:tblpXSpec="center" w:tblpY="-129"/>
        <w:tblOverlap w:val="never"/>
        <w:tblW w:w="9220" w:type="dxa"/>
        <w:tblLook w:val="04A0" w:firstRow="1" w:lastRow="0" w:firstColumn="1" w:lastColumn="0" w:noHBand="0" w:noVBand="1"/>
      </w:tblPr>
      <w:tblGrid>
        <w:gridCol w:w="2292"/>
        <w:gridCol w:w="6928"/>
      </w:tblGrid>
      <w:tr w:rsidR="009D4AFE" w:rsidRPr="005401E9" w14:paraId="153F8423" w14:textId="77777777" w:rsidTr="00870872">
        <w:trPr>
          <w:trHeight w:val="1832"/>
        </w:trPr>
        <w:tc>
          <w:tcPr>
            <w:tcW w:w="2292"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49A079F" w14:textId="77777777" w:rsidR="009D4AFE" w:rsidRPr="00A31EAD" w:rsidRDefault="009D4AFE" w:rsidP="00870872">
            <w:pPr>
              <w:autoSpaceDE w:val="0"/>
              <w:autoSpaceDN w:val="0"/>
              <w:adjustRightInd w:val="0"/>
              <w:spacing w:before="80"/>
              <w:jc w:val="center"/>
              <w:rPr>
                <w:rFonts w:ascii="Arial" w:hAnsi="Arial" w:cs="Arial"/>
                <w:sz w:val="16"/>
              </w:rPr>
            </w:pPr>
            <w:bookmarkStart w:id="0" w:name="_Hlk44339863"/>
            <w:r w:rsidRPr="00A31EAD">
              <w:rPr>
                <w:rFonts w:ascii="Arial" w:hAnsi="Arial" w:cs="Arial"/>
                <w:noProof/>
                <w:color w:val="0000FF"/>
                <w:lang w:val="fr-CA" w:eastAsia="fr-CA"/>
              </w:rPr>
              <w:drawing>
                <wp:inline distT="0" distB="0" distL="0" distR="0" wp14:anchorId="7E319DA0" wp14:editId="507909D8">
                  <wp:extent cx="1318260" cy="1135380"/>
                  <wp:effectExtent l="0" t="0" r="0" b="7620"/>
                  <wp:docPr id="8" name="Picture 8" descr="Ontario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tario Cre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8260" cy="1135380"/>
                          </a:xfrm>
                          <a:prstGeom prst="rect">
                            <a:avLst/>
                          </a:prstGeom>
                          <a:noFill/>
                          <a:ln>
                            <a:noFill/>
                          </a:ln>
                        </pic:spPr>
                      </pic:pic>
                    </a:graphicData>
                  </a:graphic>
                </wp:inline>
              </w:drawing>
            </w:r>
          </w:p>
        </w:tc>
        <w:tc>
          <w:tcPr>
            <w:tcW w:w="6928" w:type="dxa"/>
            <w:tcBorders>
              <w:top w:val="single" w:sz="4" w:space="0" w:color="auto"/>
              <w:left w:val="single" w:sz="4" w:space="0" w:color="auto"/>
              <w:bottom w:val="single" w:sz="4" w:space="0" w:color="auto"/>
              <w:right w:val="single" w:sz="4" w:space="0" w:color="auto"/>
            </w:tcBorders>
          </w:tcPr>
          <w:p w14:paraId="24231696" w14:textId="77777777" w:rsidR="009D4AFE" w:rsidRPr="00A31EAD" w:rsidRDefault="009D4AFE" w:rsidP="00870872">
            <w:pPr>
              <w:rPr>
                <w:rFonts w:ascii="Arial" w:hAnsi="Arial" w:cs="Arial"/>
                <w:bCs/>
                <w:color w:val="000000"/>
                <w:sz w:val="16"/>
                <w:szCs w:val="16"/>
                <w:lang w:eastAsia="en-CA"/>
              </w:rPr>
            </w:pPr>
          </w:p>
          <w:p w14:paraId="71263854" w14:textId="77777777" w:rsidR="009D4AFE" w:rsidRDefault="009D4AFE" w:rsidP="00870872">
            <w:pPr>
              <w:jc w:val="both"/>
              <w:rPr>
                <w:rFonts w:ascii="Arial" w:hAnsi="Arial" w:cs="Arial"/>
                <w:bCs/>
                <w:color w:val="000000"/>
                <w:sz w:val="14"/>
                <w:szCs w:val="14"/>
                <w:lang w:val="fr-CA"/>
              </w:rPr>
            </w:pPr>
            <w:r w:rsidRPr="00B43EA0">
              <w:rPr>
                <w:rFonts w:ascii="Arial" w:hAnsi="Arial" w:cs="Arial"/>
                <w:b/>
                <w:bCs/>
                <w:color w:val="000000"/>
                <w:sz w:val="14"/>
                <w:szCs w:val="14"/>
                <w:lang w:val="fr-CA"/>
              </w:rPr>
              <w:t xml:space="preserve">Tribunaux </w:t>
            </w:r>
            <w:r>
              <w:rPr>
                <w:rFonts w:ascii="Arial" w:hAnsi="Arial" w:cs="Arial"/>
                <w:b/>
                <w:bCs/>
                <w:color w:val="000000"/>
                <w:sz w:val="14"/>
                <w:szCs w:val="14"/>
                <w:lang w:val="fr-CA"/>
              </w:rPr>
              <w:t>décisionnels</w:t>
            </w:r>
            <w:r w:rsidRPr="00B43EA0">
              <w:rPr>
                <w:rFonts w:ascii="Arial" w:hAnsi="Arial" w:cs="Arial"/>
                <w:b/>
                <w:bCs/>
                <w:color w:val="000000"/>
                <w:sz w:val="14"/>
                <w:szCs w:val="14"/>
                <w:lang w:val="fr-CA"/>
              </w:rPr>
              <w:t xml:space="preserve"> Ontario </w:t>
            </w:r>
            <w:r>
              <w:rPr>
                <w:rFonts w:ascii="Arial" w:hAnsi="Arial" w:cs="Arial"/>
                <w:bCs/>
                <w:color w:val="000000"/>
                <w:sz w:val="14"/>
                <w:szCs w:val="14"/>
                <w:lang w:val="fr-CA"/>
              </w:rPr>
              <w:t>se compose de 14 tribunaux dont la mission est de régler des différends dans les secteurs des services sociaux, de l’évaluation foncière, de la sécurité et de la délivrance de permis.</w:t>
            </w:r>
          </w:p>
          <w:p w14:paraId="624BE56D" w14:textId="77777777" w:rsidR="009D4AFE" w:rsidRDefault="009D4AFE" w:rsidP="00870872">
            <w:pPr>
              <w:jc w:val="both"/>
              <w:rPr>
                <w:rFonts w:ascii="Arial" w:hAnsi="Arial" w:cs="Arial"/>
                <w:color w:val="000000"/>
                <w:sz w:val="14"/>
                <w:szCs w:val="14"/>
                <w:lang w:val="fr-CA"/>
              </w:rPr>
            </w:pPr>
          </w:p>
          <w:p w14:paraId="14AD6AA1" w14:textId="77777777" w:rsidR="009D4AFE" w:rsidRPr="00C018A5" w:rsidRDefault="009D4AFE" w:rsidP="00870872">
            <w:pPr>
              <w:jc w:val="both"/>
              <w:rPr>
                <w:rFonts w:ascii="Arial" w:hAnsi="Arial" w:cs="Arial"/>
                <w:color w:val="000000"/>
                <w:sz w:val="14"/>
                <w:szCs w:val="14"/>
                <w:lang w:val="fr-CA"/>
              </w:rPr>
            </w:pPr>
            <w:r>
              <w:rPr>
                <w:rFonts w:ascii="Arial" w:hAnsi="Arial" w:cs="Arial"/>
                <w:b/>
                <w:color w:val="000000"/>
                <w:sz w:val="14"/>
                <w:szCs w:val="14"/>
                <w:lang w:val="fr-CA"/>
              </w:rPr>
              <w:t>La Commission de révision de l’évaluation foncière</w:t>
            </w:r>
            <w:r>
              <w:rPr>
                <w:rFonts w:ascii="Arial" w:hAnsi="Arial" w:cs="Arial"/>
                <w:color w:val="000000"/>
                <w:sz w:val="14"/>
                <w:szCs w:val="14"/>
                <w:lang w:val="fr-CA"/>
              </w:rPr>
              <w:t xml:space="preserve"> a pour mandat de trancher des appels déposés par des personnes qui estiment qu’une erreur a été commise dans la valeur évaluée ou dans la classification d’un bien-fonds, et de traiter de certains types d’appels relatifs aux impôts fonciers en vertu de la Loi sur les municipalités et de la Loi sur la cité de Toronto. Pour plus de renseignements :</w:t>
            </w:r>
          </w:p>
          <w:p w14:paraId="5BE068C5" w14:textId="77777777" w:rsidR="009D4AFE" w:rsidRPr="00B43EA0" w:rsidRDefault="009D4AFE" w:rsidP="00870872">
            <w:pPr>
              <w:jc w:val="both"/>
              <w:rPr>
                <w:rFonts w:ascii="Arial" w:hAnsi="Arial" w:cs="Arial"/>
                <w:color w:val="000000"/>
                <w:sz w:val="14"/>
                <w:szCs w:val="14"/>
                <w:lang w:val="fr-CA"/>
              </w:rPr>
            </w:pPr>
          </w:p>
          <w:p w14:paraId="4B2035F1" w14:textId="77777777" w:rsidR="009D4AFE" w:rsidRPr="00B43EA0" w:rsidRDefault="009D4AFE" w:rsidP="00870872">
            <w:pPr>
              <w:jc w:val="both"/>
              <w:rPr>
                <w:rFonts w:ascii="Arial" w:hAnsi="Arial" w:cs="Arial"/>
                <w:color w:val="000000"/>
                <w:sz w:val="14"/>
                <w:szCs w:val="14"/>
                <w:lang w:val="fr-CA"/>
              </w:rPr>
            </w:pPr>
            <w:r w:rsidRPr="00B43EA0">
              <w:rPr>
                <w:rFonts w:ascii="Arial" w:hAnsi="Arial" w:cs="Arial"/>
                <w:b/>
                <w:bCs/>
                <w:color w:val="000000"/>
                <w:sz w:val="14"/>
                <w:szCs w:val="14"/>
                <w:lang w:val="fr-CA"/>
              </w:rPr>
              <w:t xml:space="preserve">Tribunaux </w:t>
            </w:r>
            <w:r>
              <w:rPr>
                <w:rFonts w:ascii="Arial" w:hAnsi="Arial" w:cs="Arial"/>
                <w:b/>
                <w:bCs/>
                <w:color w:val="000000"/>
                <w:sz w:val="14"/>
                <w:szCs w:val="14"/>
                <w:lang w:val="fr-CA"/>
              </w:rPr>
              <w:t>décisionnels</w:t>
            </w:r>
            <w:r w:rsidRPr="00B43EA0">
              <w:rPr>
                <w:rFonts w:ascii="Arial" w:hAnsi="Arial" w:cs="Arial"/>
                <w:b/>
                <w:bCs/>
                <w:color w:val="000000"/>
                <w:sz w:val="14"/>
                <w:szCs w:val="14"/>
                <w:lang w:val="fr-CA"/>
              </w:rPr>
              <w:t xml:space="preserve"> Ontario</w:t>
            </w:r>
          </w:p>
          <w:p w14:paraId="380405FA" w14:textId="77777777" w:rsidR="007C1885" w:rsidRDefault="007C1885" w:rsidP="00870872">
            <w:pPr>
              <w:autoSpaceDE w:val="0"/>
              <w:autoSpaceDN w:val="0"/>
              <w:adjustRightInd w:val="0"/>
              <w:jc w:val="both"/>
              <w:rPr>
                <w:rFonts w:ascii="Arial" w:hAnsi="Arial" w:cs="Arial"/>
                <w:color w:val="000000"/>
                <w:sz w:val="14"/>
                <w:szCs w:val="14"/>
                <w:lang w:val="fr-CA"/>
              </w:rPr>
            </w:pPr>
            <w:r>
              <w:rPr>
                <w:rFonts w:ascii="Arial" w:hAnsi="Arial" w:cs="Arial"/>
                <w:color w:val="000000"/>
                <w:sz w:val="14"/>
                <w:szCs w:val="14"/>
                <w:lang w:val="fr-CA"/>
              </w:rPr>
              <w:t>15 rue Grosvenor, rez-de-chaussée, Toronto (Ontario), M7A 2G6</w:t>
            </w:r>
          </w:p>
          <w:p w14:paraId="472407F8" w14:textId="344A85AD" w:rsidR="009D4AFE" w:rsidRPr="007F284B" w:rsidRDefault="009D4AFE" w:rsidP="00870872">
            <w:pPr>
              <w:autoSpaceDE w:val="0"/>
              <w:autoSpaceDN w:val="0"/>
              <w:adjustRightInd w:val="0"/>
              <w:jc w:val="both"/>
              <w:rPr>
                <w:rFonts w:ascii="Arial" w:hAnsi="Arial" w:cs="Arial"/>
                <w:color w:val="000000"/>
                <w:sz w:val="14"/>
                <w:szCs w:val="14"/>
                <w:lang w:val="en-CA"/>
              </w:rPr>
            </w:pPr>
            <w:r w:rsidRPr="007F284B">
              <w:rPr>
                <w:rFonts w:ascii="Arial" w:hAnsi="Arial" w:cs="Arial"/>
                <w:color w:val="000000"/>
                <w:sz w:val="14"/>
                <w:szCs w:val="14"/>
                <w:lang w:val="en-CA"/>
              </w:rPr>
              <w:t>Site Web :</w:t>
            </w:r>
            <w:r w:rsidRPr="007F284B">
              <w:rPr>
                <w:rFonts w:ascii="Arial" w:hAnsi="Arial" w:cs="Arial"/>
                <w:color w:val="000000"/>
                <w:sz w:val="14"/>
                <w:szCs w:val="14"/>
                <w:lang w:val="en-CA"/>
              </w:rPr>
              <w:tab/>
            </w:r>
            <w:r w:rsidR="00D96BF2" w:rsidRPr="007F284B">
              <w:rPr>
                <w:lang w:val="en-CA"/>
              </w:rPr>
              <w:t xml:space="preserve"> </w:t>
            </w:r>
            <w:hyperlink r:id="rId15" w:history="1">
              <w:r w:rsidR="00D96BF2" w:rsidRPr="007F284B">
                <w:rPr>
                  <w:rStyle w:val="Hyperlink"/>
                  <w:sz w:val="14"/>
                  <w:szCs w:val="14"/>
                  <w:lang w:val="en-CA"/>
                </w:rPr>
                <w:t>http://tribunalsontario.ca/cref/</w:t>
              </w:r>
            </w:hyperlink>
          </w:p>
          <w:p w14:paraId="4C528830" w14:textId="77777777" w:rsidR="009D4AFE" w:rsidRPr="007F284B" w:rsidRDefault="009D4AFE" w:rsidP="00870872">
            <w:pPr>
              <w:autoSpaceDE w:val="0"/>
              <w:autoSpaceDN w:val="0"/>
              <w:adjustRightInd w:val="0"/>
              <w:jc w:val="both"/>
              <w:rPr>
                <w:rFonts w:ascii="Arial" w:hAnsi="Arial" w:cs="Arial"/>
                <w:sz w:val="16"/>
                <w:lang w:val="en-CA"/>
              </w:rPr>
            </w:pPr>
          </w:p>
        </w:tc>
      </w:tr>
      <w:bookmarkEnd w:id="0"/>
    </w:tbl>
    <w:p w14:paraId="40BCFF5E" w14:textId="77777777" w:rsidR="009D4AFE" w:rsidRPr="007F284B" w:rsidRDefault="009D4AFE" w:rsidP="00994E89">
      <w:pPr>
        <w:rPr>
          <w:rFonts w:ascii="Arial" w:hAnsi="Arial" w:cs="Arial"/>
          <w:lang w:eastAsia="en-CA"/>
        </w:rPr>
      </w:pPr>
    </w:p>
    <w:p w14:paraId="2D9D8C05" w14:textId="77777777" w:rsidR="00994E89" w:rsidRPr="007F284B" w:rsidRDefault="00994E89" w:rsidP="00994E89">
      <w:pPr>
        <w:autoSpaceDE w:val="0"/>
        <w:autoSpaceDN w:val="0"/>
        <w:adjustRightInd w:val="0"/>
        <w:jc w:val="both"/>
        <w:rPr>
          <w:color w:val="FFFFFF"/>
          <w:szCs w:val="18"/>
        </w:rPr>
      </w:pPr>
    </w:p>
    <w:tbl>
      <w:tblPr>
        <w:tblStyle w:val="TableGrid"/>
        <w:tblpPr w:leftFromText="180" w:rightFromText="180" w:vertAnchor="text" w:horzAnchor="margin" w:tblpY="15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08"/>
        <w:gridCol w:w="5508"/>
      </w:tblGrid>
      <w:tr w:rsidR="00994E89" w:rsidRPr="009D4AFE" w14:paraId="27FE86EE" w14:textId="77777777" w:rsidTr="00E411DE">
        <w:trPr>
          <w:trHeight w:val="352"/>
        </w:trPr>
        <w:tc>
          <w:tcPr>
            <w:tcW w:w="5508" w:type="dxa"/>
            <w:hideMark/>
          </w:tcPr>
          <w:p w14:paraId="1011719D" w14:textId="77777777" w:rsidR="009D4AFE" w:rsidRPr="007F284B" w:rsidRDefault="009D4AFE" w:rsidP="00E411DE">
            <w:pPr>
              <w:pStyle w:val="NoSpacing"/>
              <w:rPr>
                <w:rFonts w:ascii="Arial" w:hAnsi="Arial" w:cs="Arial"/>
                <w:sz w:val="16"/>
                <w:lang w:val="en-CA"/>
              </w:rPr>
            </w:pPr>
          </w:p>
          <w:p w14:paraId="084046B1" w14:textId="77777777" w:rsidR="00994E89" w:rsidRPr="009D4AFE" w:rsidRDefault="00994E89" w:rsidP="00E411DE">
            <w:pPr>
              <w:pStyle w:val="NoSpacing"/>
              <w:rPr>
                <w:rFonts w:ascii="Arial" w:hAnsi="Arial" w:cs="Arial"/>
                <w:sz w:val="16"/>
                <w:szCs w:val="16"/>
                <w:lang w:val="fr-CA" w:eastAsia="en-CA"/>
              </w:rPr>
            </w:pPr>
            <w:r w:rsidRPr="009D4AFE">
              <w:rPr>
                <w:rFonts w:ascii="Arial" w:hAnsi="Arial" w:cs="Arial"/>
                <w:sz w:val="16"/>
                <w:lang w:val="fr-CA"/>
              </w:rPr>
              <w:t xml:space="preserve">ISBN 978-1-4435-8448-7 / © </w:t>
            </w:r>
            <w:r w:rsidR="006424DC" w:rsidRPr="009D4AFE">
              <w:rPr>
                <w:rFonts w:ascii="Arial" w:hAnsi="Arial" w:cs="Arial"/>
                <w:sz w:val="16"/>
                <w:lang w:val="fr-CA"/>
              </w:rPr>
              <w:t xml:space="preserve"> Imprimeur de la Reine pour l’Ontario, </w:t>
            </w:r>
            <w:r w:rsidRPr="009D4AFE">
              <w:rPr>
                <w:rFonts w:ascii="Arial" w:hAnsi="Arial" w:cs="Arial"/>
                <w:sz w:val="16"/>
                <w:lang w:val="fr-CA"/>
              </w:rPr>
              <w:t>201</w:t>
            </w:r>
            <w:r w:rsidR="00A27E37" w:rsidRPr="009D4AFE">
              <w:rPr>
                <w:rFonts w:ascii="Arial" w:hAnsi="Arial" w:cs="Arial"/>
                <w:sz w:val="16"/>
                <w:lang w:val="fr-CA"/>
              </w:rPr>
              <w:t>7</w:t>
            </w:r>
          </w:p>
        </w:tc>
        <w:tc>
          <w:tcPr>
            <w:tcW w:w="5508" w:type="dxa"/>
            <w:hideMark/>
          </w:tcPr>
          <w:p w14:paraId="24E49FB0" w14:textId="77777777" w:rsidR="009D4AFE" w:rsidRPr="00877655" w:rsidRDefault="009D4AFE" w:rsidP="009D4AFE">
            <w:pPr>
              <w:pStyle w:val="NoSpacing"/>
              <w:tabs>
                <w:tab w:val="left" w:pos="4392"/>
                <w:tab w:val="right" w:pos="5292"/>
              </w:tabs>
              <w:jc w:val="right"/>
              <w:rPr>
                <w:rFonts w:ascii="Arial" w:hAnsi="Arial" w:cs="Arial"/>
                <w:sz w:val="16"/>
                <w:lang w:val="fr-CA"/>
              </w:rPr>
            </w:pPr>
          </w:p>
          <w:p w14:paraId="71CEDCEE" w14:textId="77777777" w:rsidR="00994E89" w:rsidRPr="009D4AFE" w:rsidRDefault="006424DC" w:rsidP="009D4AFE">
            <w:pPr>
              <w:pStyle w:val="NoSpacing"/>
              <w:tabs>
                <w:tab w:val="left" w:pos="4392"/>
                <w:tab w:val="right" w:pos="5292"/>
              </w:tabs>
              <w:jc w:val="right"/>
              <w:rPr>
                <w:rFonts w:ascii="Arial" w:hAnsi="Arial" w:cs="Arial"/>
                <w:sz w:val="16"/>
                <w:szCs w:val="16"/>
                <w:lang w:val="en-CA" w:eastAsia="en-CA"/>
              </w:rPr>
            </w:pPr>
            <w:r w:rsidRPr="009D4AFE">
              <w:rPr>
                <w:rFonts w:ascii="Arial" w:hAnsi="Arial" w:cs="Arial"/>
                <w:sz w:val="16"/>
              </w:rPr>
              <w:t>Available in English</w:t>
            </w:r>
            <w:r w:rsidRPr="009D4AFE">
              <w:rPr>
                <w:rFonts w:ascii="Arial" w:hAnsi="Arial" w:cs="Arial"/>
                <w:sz w:val="16"/>
                <w:lang w:val="en-CA"/>
              </w:rPr>
              <w:t xml:space="preserve"> </w:t>
            </w:r>
            <w:r w:rsidR="00994E89" w:rsidRPr="009D4AFE">
              <w:rPr>
                <w:rFonts w:ascii="Arial" w:hAnsi="Arial" w:cs="Arial"/>
                <w:sz w:val="16"/>
                <w:lang w:val="en-CA"/>
              </w:rPr>
              <w:t xml:space="preserve">: </w:t>
            </w:r>
            <w:r w:rsidRPr="009D4AFE">
              <w:rPr>
                <w:rFonts w:ascii="Arial" w:hAnsi="Arial" w:cs="Arial"/>
                <w:sz w:val="16"/>
                <w:lang w:val="en-CA"/>
              </w:rPr>
              <w:t>Combin</w:t>
            </w:r>
            <w:r w:rsidR="007E4692" w:rsidRPr="009D4AFE">
              <w:rPr>
                <w:rFonts w:ascii="Arial" w:hAnsi="Arial" w:cs="Arial"/>
                <w:sz w:val="16"/>
                <w:lang w:val="en-CA"/>
              </w:rPr>
              <w:t>ing</w:t>
            </w:r>
            <w:r w:rsidRPr="009D4AFE">
              <w:rPr>
                <w:rFonts w:ascii="Arial" w:hAnsi="Arial" w:cs="Arial"/>
                <w:sz w:val="16"/>
                <w:lang w:val="en-CA"/>
              </w:rPr>
              <w:t xml:space="preserve"> Appeal</w:t>
            </w:r>
            <w:r w:rsidR="009D4AFE" w:rsidRPr="009D4AFE">
              <w:rPr>
                <w:rFonts w:ascii="Arial" w:hAnsi="Arial" w:cs="Arial"/>
                <w:sz w:val="16"/>
                <w:lang w:val="en-CA"/>
              </w:rPr>
              <w:t>s</w:t>
            </w:r>
          </w:p>
        </w:tc>
      </w:tr>
    </w:tbl>
    <w:p w14:paraId="6A8B24A9" w14:textId="77777777" w:rsidR="004E4786" w:rsidRPr="009D4AFE" w:rsidRDefault="004E4786" w:rsidP="009D4AFE">
      <w:pPr>
        <w:tabs>
          <w:tab w:val="left" w:pos="1890"/>
        </w:tabs>
        <w:autoSpaceDE w:val="0"/>
        <w:autoSpaceDN w:val="0"/>
        <w:adjustRightInd w:val="0"/>
        <w:rPr>
          <w:b/>
          <w:bCs/>
          <w:color w:val="000000"/>
        </w:rPr>
      </w:pPr>
    </w:p>
    <w:sectPr w:rsidR="004E4786" w:rsidRPr="009D4AFE" w:rsidSect="00E015A7">
      <w:headerReference w:type="even" r:id="rId16"/>
      <w:headerReference w:type="default" r:id="rId17"/>
      <w:footerReference w:type="even" r:id="rId18"/>
      <w:footerReference w:type="default" r:id="rId19"/>
      <w:headerReference w:type="first" r:id="rId20"/>
      <w:footerReference w:type="first" r:id="rId21"/>
      <w:pgSz w:w="12240" w:h="15840" w:code="1"/>
      <w:pgMar w:top="1440"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3053C" w14:textId="77777777" w:rsidR="00AE260D" w:rsidRDefault="00AE260D">
      <w:r>
        <w:separator/>
      </w:r>
    </w:p>
  </w:endnote>
  <w:endnote w:type="continuationSeparator" w:id="0">
    <w:p w14:paraId="65ADF431" w14:textId="77777777" w:rsidR="00AE260D" w:rsidRDefault="00AE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5EB7" w14:textId="77777777" w:rsidR="009D4AFE" w:rsidRDefault="009D4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8A53" w14:textId="77777777" w:rsidR="004E4786" w:rsidRPr="009D4AFE" w:rsidRDefault="00EC6593" w:rsidP="001511FD">
    <w:pPr>
      <w:pStyle w:val="Footer"/>
      <w:pBdr>
        <w:top w:val="thinThickLargeGap" w:sz="24" w:space="1" w:color="auto"/>
      </w:pBdr>
      <w:rPr>
        <w:rStyle w:val="PageNumber"/>
        <w:rFonts w:ascii="Arial" w:hAnsi="Arial" w:cs="Arial"/>
        <w:sz w:val="20"/>
        <w:szCs w:val="20"/>
        <w:lang w:val="fr-CA"/>
      </w:rPr>
    </w:pPr>
    <w:r w:rsidRPr="009D4AFE">
      <w:rPr>
        <w:rFonts w:ascii="Arial" w:hAnsi="Arial" w:cs="Arial"/>
        <w:sz w:val="20"/>
        <w:szCs w:val="20"/>
        <w:lang w:val="fr-CA"/>
      </w:rPr>
      <w:t>Feuille de renseignements - CRÉF</w:t>
    </w:r>
    <w:r w:rsidR="004E4786" w:rsidRPr="009D4AFE">
      <w:rPr>
        <w:rFonts w:ascii="Arial" w:hAnsi="Arial" w:cs="Arial"/>
        <w:sz w:val="20"/>
        <w:szCs w:val="20"/>
        <w:lang w:val="fr-CA"/>
      </w:rPr>
      <w:tab/>
    </w:r>
    <w:r w:rsidR="004E4786" w:rsidRPr="009D4AFE">
      <w:rPr>
        <w:rFonts w:ascii="Arial" w:hAnsi="Arial" w:cs="Arial"/>
        <w:sz w:val="20"/>
        <w:szCs w:val="20"/>
        <w:lang w:val="fr-CA"/>
      </w:rPr>
      <w:tab/>
    </w:r>
    <w:r w:rsidR="004E4786" w:rsidRPr="009D4AFE">
      <w:rPr>
        <w:rFonts w:ascii="Arial" w:hAnsi="Arial" w:cs="Arial"/>
        <w:sz w:val="20"/>
        <w:szCs w:val="20"/>
        <w:lang w:val="fr-CA"/>
      </w:rPr>
      <w:tab/>
    </w:r>
    <w:r w:rsidR="00E015A7" w:rsidRPr="009D4AFE">
      <w:rPr>
        <w:rStyle w:val="PageNumber"/>
        <w:rFonts w:ascii="Arial" w:hAnsi="Arial" w:cs="Arial"/>
        <w:sz w:val="20"/>
        <w:szCs w:val="20"/>
        <w:lang w:val="fr-CA"/>
      </w:rPr>
      <w:t xml:space="preserve">Page </w:t>
    </w:r>
    <w:r w:rsidR="00E015A7" w:rsidRPr="00685B8A">
      <w:rPr>
        <w:rStyle w:val="PageNumber"/>
        <w:rFonts w:ascii="Arial" w:hAnsi="Arial" w:cs="Arial"/>
        <w:sz w:val="20"/>
        <w:szCs w:val="20"/>
      </w:rPr>
      <w:fldChar w:fldCharType="begin"/>
    </w:r>
    <w:r w:rsidR="00E015A7" w:rsidRPr="009D4AFE">
      <w:rPr>
        <w:rStyle w:val="PageNumber"/>
        <w:rFonts w:ascii="Arial" w:hAnsi="Arial" w:cs="Arial"/>
        <w:sz w:val="20"/>
        <w:szCs w:val="20"/>
        <w:lang w:val="fr-CA"/>
      </w:rPr>
      <w:instrText xml:space="preserve"> PAGE </w:instrText>
    </w:r>
    <w:r w:rsidR="00E015A7" w:rsidRPr="00685B8A">
      <w:rPr>
        <w:rStyle w:val="PageNumber"/>
        <w:rFonts w:ascii="Arial" w:hAnsi="Arial" w:cs="Arial"/>
        <w:sz w:val="20"/>
        <w:szCs w:val="20"/>
      </w:rPr>
      <w:fldChar w:fldCharType="separate"/>
    </w:r>
    <w:r w:rsidR="000F1F4C" w:rsidRPr="009D4AFE">
      <w:rPr>
        <w:rStyle w:val="PageNumber"/>
        <w:rFonts w:ascii="Arial" w:hAnsi="Arial" w:cs="Arial"/>
        <w:noProof/>
        <w:sz w:val="20"/>
        <w:szCs w:val="20"/>
        <w:lang w:val="fr-CA"/>
      </w:rPr>
      <w:t>1</w:t>
    </w:r>
    <w:r w:rsidR="00E015A7" w:rsidRPr="00685B8A">
      <w:rPr>
        <w:rStyle w:val="PageNumber"/>
        <w:rFonts w:ascii="Arial" w:hAnsi="Arial" w:cs="Arial"/>
        <w:sz w:val="20"/>
        <w:szCs w:val="20"/>
      </w:rPr>
      <w:fldChar w:fldCharType="end"/>
    </w:r>
    <w:r w:rsidR="00E015A7" w:rsidRPr="009D4AFE">
      <w:rPr>
        <w:rStyle w:val="PageNumber"/>
        <w:rFonts w:ascii="Arial" w:hAnsi="Arial" w:cs="Arial"/>
        <w:sz w:val="20"/>
        <w:szCs w:val="20"/>
        <w:lang w:val="fr-CA"/>
      </w:rPr>
      <w:t xml:space="preserve"> </w:t>
    </w:r>
    <w:r w:rsidRPr="009D4AFE">
      <w:rPr>
        <w:rStyle w:val="PageNumber"/>
        <w:rFonts w:ascii="Arial" w:hAnsi="Arial" w:cs="Arial"/>
        <w:sz w:val="20"/>
        <w:szCs w:val="20"/>
        <w:lang w:val="fr-CA"/>
      </w:rPr>
      <w:t>de</w:t>
    </w:r>
    <w:r w:rsidR="00E015A7" w:rsidRPr="009D4AFE">
      <w:rPr>
        <w:rStyle w:val="PageNumber"/>
        <w:rFonts w:ascii="Arial" w:hAnsi="Arial" w:cs="Arial"/>
        <w:sz w:val="20"/>
        <w:szCs w:val="20"/>
        <w:lang w:val="fr-CA"/>
      </w:rPr>
      <w:t xml:space="preserve"> </w:t>
    </w:r>
    <w:r w:rsidR="00E015A7" w:rsidRPr="00685B8A">
      <w:rPr>
        <w:rStyle w:val="PageNumber"/>
        <w:rFonts w:ascii="Arial" w:hAnsi="Arial" w:cs="Arial"/>
        <w:sz w:val="20"/>
        <w:szCs w:val="20"/>
      </w:rPr>
      <w:fldChar w:fldCharType="begin"/>
    </w:r>
    <w:r w:rsidR="00E015A7" w:rsidRPr="009D4AFE">
      <w:rPr>
        <w:rStyle w:val="PageNumber"/>
        <w:rFonts w:ascii="Arial" w:hAnsi="Arial" w:cs="Arial"/>
        <w:sz w:val="20"/>
        <w:szCs w:val="20"/>
        <w:lang w:val="fr-CA"/>
      </w:rPr>
      <w:instrText xml:space="preserve"> NUMPAGES </w:instrText>
    </w:r>
    <w:r w:rsidR="00E015A7" w:rsidRPr="00685B8A">
      <w:rPr>
        <w:rStyle w:val="PageNumber"/>
        <w:rFonts w:ascii="Arial" w:hAnsi="Arial" w:cs="Arial"/>
        <w:sz w:val="20"/>
        <w:szCs w:val="20"/>
      </w:rPr>
      <w:fldChar w:fldCharType="separate"/>
    </w:r>
    <w:r w:rsidR="000F1F4C" w:rsidRPr="009D4AFE">
      <w:rPr>
        <w:rStyle w:val="PageNumber"/>
        <w:rFonts w:ascii="Arial" w:hAnsi="Arial" w:cs="Arial"/>
        <w:noProof/>
        <w:sz w:val="20"/>
        <w:szCs w:val="20"/>
        <w:lang w:val="fr-CA"/>
      </w:rPr>
      <w:t>3</w:t>
    </w:r>
    <w:r w:rsidR="00E015A7" w:rsidRPr="00685B8A">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5EEB" w14:textId="77777777" w:rsidR="009D4AFE" w:rsidRDefault="009D4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9416" w14:textId="77777777" w:rsidR="00AE260D" w:rsidRDefault="00AE260D">
      <w:r>
        <w:separator/>
      </w:r>
    </w:p>
  </w:footnote>
  <w:footnote w:type="continuationSeparator" w:id="0">
    <w:p w14:paraId="1CDC01AA" w14:textId="77777777" w:rsidR="00AE260D" w:rsidRDefault="00AE2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3CA72" w14:textId="77777777" w:rsidR="009D4AFE" w:rsidRDefault="009D4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E367" w14:textId="77777777" w:rsidR="009D4AFE" w:rsidRDefault="009D4A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C01F" w14:textId="77777777" w:rsidR="009D4AFE" w:rsidRDefault="009D4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54A"/>
    <w:multiLevelType w:val="hybridMultilevel"/>
    <w:tmpl w:val="EFE0E76A"/>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 w15:restartNumberingAfterBreak="0">
    <w:nsid w:val="03DF2DA0"/>
    <w:multiLevelType w:val="hybridMultilevel"/>
    <w:tmpl w:val="FEDA795A"/>
    <w:lvl w:ilvl="0" w:tplc="230A87E0">
      <w:start w:val="1"/>
      <w:numFmt w:val="bullet"/>
      <w:lvlText w:val=""/>
      <w:lvlJc w:val="left"/>
      <w:pPr>
        <w:tabs>
          <w:tab w:val="num" w:pos="1764"/>
        </w:tabs>
        <w:ind w:left="1764" w:hanging="432"/>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2" w15:restartNumberingAfterBreak="0">
    <w:nsid w:val="05665C2A"/>
    <w:multiLevelType w:val="hybridMultilevel"/>
    <w:tmpl w:val="B5E0D8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57037D6"/>
    <w:multiLevelType w:val="hybridMultilevel"/>
    <w:tmpl w:val="AF1AF1A8"/>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343621"/>
    <w:multiLevelType w:val="hybridMultilevel"/>
    <w:tmpl w:val="A0960B20"/>
    <w:lvl w:ilvl="0" w:tplc="13421226">
      <w:start w:val="8"/>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07171DC6"/>
    <w:multiLevelType w:val="hybridMultilevel"/>
    <w:tmpl w:val="C84ECCC8"/>
    <w:lvl w:ilvl="0" w:tplc="1C02DE0C">
      <w:start w:val="1"/>
      <w:numFmt w:val="lowerLetter"/>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6" w15:restartNumberingAfterBreak="0">
    <w:nsid w:val="087238CA"/>
    <w:multiLevelType w:val="hybridMultilevel"/>
    <w:tmpl w:val="3836D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CE14F4D"/>
    <w:multiLevelType w:val="hybridMultilevel"/>
    <w:tmpl w:val="02B4287C"/>
    <w:lvl w:ilvl="0" w:tplc="7A4AD078">
      <w:numFmt w:val="bullet"/>
      <w:lvlText w:val="-"/>
      <w:lvlJc w:val="left"/>
      <w:pPr>
        <w:ind w:left="1140" w:hanging="360"/>
      </w:pPr>
      <w:rPr>
        <w:rFonts w:ascii="Arial" w:eastAsia="Times New Roman" w:hAnsi="Arial" w:cs="Arial"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8" w15:restartNumberingAfterBreak="0">
    <w:nsid w:val="109D0C30"/>
    <w:multiLevelType w:val="hybridMultilevel"/>
    <w:tmpl w:val="173E2CA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12F16131"/>
    <w:multiLevelType w:val="hybridMultilevel"/>
    <w:tmpl w:val="E3FE3978"/>
    <w:lvl w:ilvl="0" w:tplc="1009000F">
      <w:start w:val="1"/>
      <w:numFmt w:val="decimal"/>
      <w:lvlText w:val="%1."/>
      <w:lvlJc w:val="left"/>
      <w:pPr>
        <w:tabs>
          <w:tab w:val="num" w:pos="780"/>
        </w:tabs>
        <w:ind w:left="780" w:hanging="360"/>
      </w:pPr>
    </w:lvl>
    <w:lvl w:ilvl="1" w:tplc="10090019" w:tentative="1">
      <w:start w:val="1"/>
      <w:numFmt w:val="lowerLetter"/>
      <w:lvlText w:val="%2."/>
      <w:lvlJc w:val="left"/>
      <w:pPr>
        <w:tabs>
          <w:tab w:val="num" w:pos="1500"/>
        </w:tabs>
        <w:ind w:left="1500" w:hanging="360"/>
      </w:pPr>
    </w:lvl>
    <w:lvl w:ilvl="2" w:tplc="1009001B" w:tentative="1">
      <w:start w:val="1"/>
      <w:numFmt w:val="lowerRoman"/>
      <w:lvlText w:val="%3."/>
      <w:lvlJc w:val="right"/>
      <w:pPr>
        <w:tabs>
          <w:tab w:val="num" w:pos="2220"/>
        </w:tabs>
        <w:ind w:left="2220" w:hanging="180"/>
      </w:pPr>
    </w:lvl>
    <w:lvl w:ilvl="3" w:tplc="1009000F" w:tentative="1">
      <w:start w:val="1"/>
      <w:numFmt w:val="decimal"/>
      <w:lvlText w:val="%4."/>
      <w:lvlJc w:val="left"/>
      <w:pPr>
        <w:tabs>
          <w:tab w:val="num" w:pos="2940"/>
        </w:tabs>
        <w:ind w:left="2940" w:hanging="360"/>
      </w:pPr>
    </w:lvl>
    <w:lvl w:ilvl="4" w:tplc="10090019" w:tentative="1">
      <w:start w:val="1"/>
      <w:numFmt w:val="lowerLetter"/>
      <w:lvlText w:val="%5."/>
      <w:lvlJc w:val="left"/>
      <w:pPr>
        <w:tabs>
          <w:tab w:val="num" w:pos="3660"/>
        </w:tabs>
        <w:ind w:left="3660" w:hanging="360"/>
      </w:pPr>
    </w:lvl>
    <w:lvl w:ilvl="5" w:tplc="1009001B" w:tentative="1">
      <w:start w:val="1"/>
      <w:numFmt w:val="lowerRoman"/>
      <w:lvlText w:val="%6."/>
      <w:lvlJc w:val="right"/>
      <w:pPr>
        <w:tabs>
          <w:tab w:val="num" w:pos="4380"/>
        </w:tabs>
        <w:ind w:left="4380" w:hanging="180"/>
      </w:pPr>
    </w:lvl>
    <w:lvl w:ilvl="6" w:tplc="1009000F" w:tentative="1">
      <w:start w:val="1"/>
      <w:numFmt w:val="decimal"/>
      <w:lvlText w:val="%7."/>
      <w:lvlJc w:val="left"/>
      <w:pPr>
        <w:tabs>
          <w:tab w:val="num" w:pos="5100"/>
        </w:tabs>
        <w:ind w:left="5100" w:hanging="360"/>
      </w:pPr>
    </w:lvl>
    <w:lvl w:ilvl="7" w:tplc="10090019" w:tentative="1">
      <w:start w:val="1"/>
      <w:numFmt w:val="lowerLetter"/>
      <w:lvlText w:val="%8."/>
      <w:lvlJc w:val="left"/>
      <w:pPr>
        <w:tabs>
          <w:tab w:val="num" w:pos="5820"/>
        </w:tabs>
        <w:ind w:left="5820" w:hanging="360"/>
      </w:pPr>
    </w:lvl>
    <w:lvl w:ilvl="8" w:tplc="1009001B" w:tentative="1">
      <w:start w:val="1"/>
      <w:numFmt w:val="lowerRoman"/>
      <w:lvlText w:val="%9."/>
      <w:lvlJc w:val="right"/>
      <w:pPr>
        <w:tabs>
          <w:tab w:val="num" w:pos="6540"/>
        </w:tabs>
        <w:ind w:left="6540" w:hanging="180"/>
      </w:pPr>
    </w:lvl>
  </w:abstractNum>
  <w:abstractNum w:abstractNumId="10" w15:restartNumberingAfterBreak="0">
    <w:nsid w:val="1AFC7876"/>
    <w:multiLevelType w:val="hybridMultilevel"/>
    <w:tmpl w:val="199E3D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024DEC"/>
    <w:multiLevelType w:val="hybridMultilevel"/>
    <w:tmpl w:val="6AF229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C5622B"/>
    <w:multiLevelType w:val="hybridMultilevel"/>
    <w:tmpl w:val="0DA038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6A6E88"/>
    <w:multiLevelType w:val="hybridMultilevel"/>
    <w:tmpl w:val="45B20E96"/>
    <w:lvl w:ilvl="0" w:tplc="10090001">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4" w15:restartNumberingAfterBreak="0">
    <w:nsid w:val="27790560"/>
    <w:multiLevelType w:val="hybridMultilevel"/>
    <w:tmpl w:val="D728BC40"/>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2A50FD"/>
    <w:multiLevelType w:val="hybridMultilevel"/>
    <w:tmpl w:val="9FBA3AFC"/>
    <w:lvl w:ilvl="0" w:tplc="445E4DAC">
      <w:start w:val="1"/>
      <w:numFmt w:val="lowerLetter"/>
      <w:lvlText w:val="%1."/>
      <w:lvlJc w:val="left"/>
      <w:pPr>
        <w:tabs>
          <w:tab w:val="num" w:pos="473"/>
        </w:tabs>
        <w:ind w:left="454" w:hanging="341"/>
      </w:pPr>
      <w:rPr>
        <w:rFonts w:hint="default"/>
      </w:rPr>
    </w:lvl>
    <w:lvl w:ilvl="1" w:tplc="277057DC">
      <w:start w:val="1"/>
      <w:numFmt w:val="lowerRoman"/>
      <w:lvlText w:val="%2."/>
      <w:lvlJc w:val="right"/>
      <w:pPr>
        <w:tabs>
          <w:tab w:val="num" w:pos="1307"/>
        </w:tabs>
        <w:ind w:left="1307" w:hanging="22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0011D9"/>
    <w:multiLevelType w:val="hybridMultilevel"/>
    <w:tmpl w:val="1586F9CE"/>
    <w:lvl w:ilvl="0" w:tplc="0F0A715A">
      <w:start w:val="6"/>
      <w:numFmt w:val="decimal"/>
      <w:lvlText w:val="%1."/>
      <w:lvlJc w:val="left"/>
      <w:pPr>
        <w:ind w:left="1080" w:hanging="360"/>
      </w:pPr>
      <w:rPr>
        <w:rFonts w:hint="default"/>
        <w: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409976E5"/>
    <w:multiLevelType w:val="hybridMultilevel"/>
    <w:tmpl w:val="FE48D7A6"/>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872"/>
        </w:tabs>
        <w:ind w:left="872" w:hanging="360"/>
      </w:pPr>
      <w:rPr>
        <w:rFonts w:ascii="Courier New" w:hAnsi="Courier New" w:hint="default"/>
      </w:rPr>
    </w:lvl>
    <w:lvl w:ilvl="2" w:tplc="04090005" w:tentative="1">
      <w:start w:val="1"/>
      <w:numFmt w:val="bullet"/>
      <w:lvlText w:val=""/>
      <w:lvlJc w:val="left"/>
      <w:pPr>
        <w:tabs>
          <w:tab w:val="num" w:pos="1592"/>
        </w:tabs>
        <w:ind w:left="1592" w:hanging="360"/>
      </w:pPr>
      <w:rPr>
        <w:rFonts w:ascii="Wingdings" w:hAnsi="Wingdings" w:hint="default"/>
      </w:rPr>
    </w:lvl>
    <w:lvl w:ilvl="3" w:tplc="04090001" w:tentative="1">
      <w:start w:val="1"/>
      <w:numFmt w:val="bullet"/>
      <w:lvlText w:val=""/>
      <w:lvlJc w:val="left"/>
      <w:pPr>
        <w:tabs>
          <w:tab w:val="num" w:pos="2312"/>
        </w:tabs>
        <w:ind w:left="2312" w:hanging="360"/>
      </w:pPr>
      <w:rPr>
        <w:rFonts w:ascii="Symbol" w:hAnsi="Symbol" w:hint="default"/>
      </w:rPr>
    </w:lvl>
    <w:lvl w:ilvl="4" w:tplc="04090003" w:tentative="1">
      <w:start w:val="1"/>
      <w:numFmt w:val="bullet"/>
      <w:lvlText w:val="o"/>
      <w:lvlJc w:val="left"/>
      <w:pPr>
        <w:tabs>
          <w:tab w:val="num" w:pos="3032"/>
        </w:tabs>
        <w:ind w:left="3032" w:hanging="360"/>
      </w:pPr>
      <w:rPr>
        <w:rFonts w:ascii="Courier New" w:hAnsi="Courier New" w:hint="default"/>
      </w:rPr>
    </w:lvl>
    <w:lvl w:ilvl="5" w:tplc="04090005" w:tentative="1">
      <w:start w:val="1"/>
      <w:numFmt w:val="bullet"/>
      <w:lvlText w:val=""/>
      <w:lvlJc w:val="left"/>
      <w:pPr>
        <w:tabs>
          <w:tab w:val="num" w:pos="3752"/>
        </w:tabs>
        <w:ind w:left="3752" w:hanging="360"/>
      </w:pPr>
      <w:rPr>
        <w:rFonts w:ascii="Wingdings" w:hAnsi="Wingdings" w:hint="default"/>
      </w:rPr>
    </w:lvl>
    <w:lvl w:ilvl="6" w:tplc="04090001" w:tentative="1">
      <w:start w:val="1"/>
      <w:numFmt w:val="bullet"/>
      <w:lvlText w:val=""/>
      <w:lvlJc w:val="left"/>
      <w:pPr>
        <w:tabs>
          <w:tab w:val="num" w:pos="4472"/>
        </w:tabs>
        <w:ind w:left="4472" w:hanging="360"/>
      </w:pPr>
      <w:rPr>
        <w:rFonts w:ascii="Symbol" w:hAnsi="Symbol" w:hint="default"/>
      </w:rPr>
    </w:lvl>
    <w:lvl w:ilvl="7" w:tplc="04090003" w:tentative="1">
      <w:start w:val="1"/>
      <w:numFmt w:val="bullet"/>
      <w:lvlText w:val="o"/>
      <w:lvlJc w:val="left"/>
      <w:pPr>
        <w:tabs>
          <w:tab w:val="num" w:pos="5192"/>
        </w:tabs>
        <w:ind w:left="5192" w:hanging="360"/>
      </w:pPr>
      <w:rPr>
        <w:rFonts w:ascii="Courier New" w:hAnsi="Courier New" w:hint="default"/>
      </w:rPr>
    </w:lvl>
    <w:lvl w:ilvl="8" w:tplc="04090005" w:tentative="1">
      <w:start w:val="1"/>
      <w:numFmt w:val="bullet"/>
      <w:lvlText w:val=""/>
      <w:lvlJc w:val="left"/>
      <w:pPr>
        <w:tabs>
          <w:tab w:val="num" w:pos="5912"/>
        </w:tabs>
        <w:ind w:left="5912" w:hanging="360"/>
      </w:pPr>
      <w:rPr>
        <w:rFonts w:ascii="Wingdings" w:hAnsi="Wingdings" w:hint="default"/>
      </w:rPr>
    </w:lvl>
  </w:abstractNum>
  <w:abstractNum w:abstractNumId="18" w15:restartNumberingAfterBreak="0">
    <w:nsid w:val="4D84176D"/>
    <w:multiLevelType w:val="hybridMultilevel"/>
    <w:tmpl w:val="CABE5D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2194340"/>
    <w:multiLevelType w:val="hybridMultilevel"/>
    <w:tmpl w:val="44E8E8CC"/>
    <w:lvl w:ilvl="0" w:tplc="10090001">
      <w:start w:val="1"/>
      <w:numFmt w:val="bullet"/>
      <w:lvlText w:val=""/>
      <w:lvlJc w:val="left"/>
      <w:pPr>
        <w:ind w:left="720" w:hanging="360"/>
      </w:pPr>
      <w:rPr>
        <w:rFonts w:ascii="Symbol" w:hAnsi="Symbol" w:hint="default"/>
      </w:rPr>
    </w:lvl>
    <w:lvl w:ilvl="1" w:tplc="104227BE">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73E323B"/>
    <w:multiLevelType w:val="hybridMultilevel"/>
    <w:tmpl w:val="58F4EE28"/>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21" w15:restartNumberingAfterBreak="0">
    <w:nsid w:val="5F0C275B"/>
    <w:multiLevelType w:val="hybridMultilevel"/>
    <w:tmpl w:val="1C8C9392"/>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22" w15:restartNumberingAfterBreak="0">
    <w:nsid w:val="5FFB7636"/>
    <w:multiLevelType w:val="hybridMultilevel"/>
    <w:tmpl w:val="B100CA5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082134"/>
    <w:multiLevelType w:val="hybridMultilevel"/>
    <w:tmpl w:val="FFF60A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4F30C4D"/>
    <w:multiLevelType w:val="hybridMultilevel"/>
    <w:tmpl w:val="0B2E24E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866269"/>
    <w:multiLevelType w:val="hybridMultilevel"/>
    <w:tmpl w:val="FF54FD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210193F"/>
    <w:multiLevelType w:val="hybridMultilevel"/>
    <w:tmpl w:val="77F212E0"/>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874537"/>
    <w:multiLevelType w:val="hybridMultilevel"/>
    <w:tmpl w:val="4906DD6E"/>
    <w:lvl w:ilvl="0" w:tplc="8F46ED18">
      <w:start w:val="1"/>
      <w:numFmt w:val="bullet"/>
      <w:lvlText w:val=""/>
      <w:lvlJc w:val="left"/>
      <w:pPr>
        <w:tabs>
          <w:tab w:val="num" w:pos="1004"/>
        </w:tabs>
        <w:ind w:left="1004" w:hanging="360"/>
      </w:pPr>
      <w:rPr>
        <w:rFonts w:ascii="Symbol" w:hAnsi="Symbol" w:hint="default"/>
        <w:color w:val="auto"/>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75EB0C0F"/>
    <w:multiLevelType w:val="hybridMultilevel"/>
    <w:tmpl w:val="BCDA95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1"/>
  </w:num>
  <w:num w:numId="4">
    <w:abstractNumId w:val="20"/>
  </w:num>
  <w:num w:numId="5">
    <w:abstractNumId w:val="15"/>
  </w:num>
  <w:num w:numId="6">
    <w:abstractNumId w:val="5"/>
  </w:num>
  <w:num w:numId="7">
    <w:abstractNumId w:val="27"/>
  </w:num>
  <w:num w:numId="8">
    <w:abstractNumId w:val="17"/>
  </w:num>
  <w:num w:numId="9">
    <w:abstractNumId w:val="21"/>
  </w:num>
  <w:num w:numId="10">
    <w:abstractNumId w:val="0"/>
  </w:num>
  <w:num w:numId="11">
    <w:abstractNumId w:val="26"/>
  </w:num>
  <w:num w:numId="12">
    <w:abstractNumId w:val="14"/>
  </w:num>
  <w:num w:numId="13">
    <w:abstractNumId w:val="3"/>
  </w:num>
  <w:num w:numId="14">
    <w:abstractNumId w:val="13"/>
  </w:num>
  <w:num w:numId="15">
    <w:abstractNumId w:val="24"/>
  </w:num>
  <w:num w:numId="16">
    <w:abstractNumId w:val="28"/>
  </w:num>
  <w:num w:numId="17">
    <w:abstractNumId w:val="22"/>
  </w:num>
  <w:num w:numId="18">
    <w:abstractNumId w:val="10"/>
  </w:num>
  <w:num w:numId="19">
    <w:abstractNumId w:val="19"/>
  </w:num>
  <w:num w:numId="20">
    <w:abstractNumId w:val="8"/>
  </w:num>
  <w:num w:numId="21">
    <w:abstractNumId w:val="23"/>
  </w:num>
  <w:num w:numId="22">
    <w:abstractNumId w:val="6"/>
  </w:num>
  <w:num w:numId="23">
    <w:abstractNumId w:val="18"/>
  </w:num>
  <w:num w:numId="24">
    <w:abstractNumId w:val="7"/>
  </w:num>
  <w:num w:numId="25">
    <w:abstractNumId w:val="25"/>
  </w:num>
  <w:num w:numId="26">
    <w:abstractNumId w:val="16"/>
  </w:num>
  <w:num w:numId="27">
    <w:abstractNumId w:val="4"/>
  </w:num>
  <w:num w:numId="28">
    <w:abstractNumId w:val="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o:colormru v:ext="edit" colors="#99a69c,#dee1d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631"/>
    <w:rsid w:val="000106B4"/>
    <w:rsid w:val="00011E7E"/>
    <w:rsid w:val="00014931"/>
    <w:rsid w:val="00021DD7"/>
    <w:rsid w:val="00053CE2"/>
    <w:rsid w:val="00062E45"/>
    <w:rsid w:val="00083C58"/>
    <w:rsid w:val="000879F8"/>
    <w:rsid w:val="00090F06"/>
    <w:rsid w:val="000B071C"/>
    <w:rsid w:val="000C2FC8"/>
    <w:rsid w:val="000F1F4C"/>
    <w:rsid w:val="000F3FDC"/>
    <w:rsid w:val="00120E29"/>
    <w:rsid w:val="001361A9"/>
    <w:rsid w:val="001366C7"/>
    <w:rsid w:val="001511FD"/>
    <w:rsid w:val="00161ED0"/>
    <w:rsid w:val="001858B8"/>
    <w:rsid w:val="0019539A"/>
    <w:rsid w:val="001A4101"/>
    <w:rsid w:val="001A4F88"/>
    <w:rsid w:val="001B45D0"/>
    <w:rsid w:val="001E045A"/>
    <w:rsid w:val="00201661"/>
    <w:rsid w:val="002161A8"/>
    <w:rsid w:val="00245860"/>
    <w:rsid w:val="00257C1E"/>
    <w:rsid w:val="00282FF7"/>
    <w:rsid w:val="002A2A6C"/>
    <w:rsid w:val="002B6D85"/>
    <w:rsid w:val="00314665"/>
    <w:rsid w:val="00315BA3"/>
    <w:rsid w:val="00316D91"/>
    <w:rsid w:val="00347271"/>
    <w:rsid w:val="003517E2"/>
    <w:rsid w:val="003540E8"/>
    <w:rsid w:val="0038021E"/>
    <w:rsid w:val="00391138"/>
    <w:rsid w:val="003A1801"/>
    <w:rsid w:val="003B6C99"/>
    <w:rsid w:val="003F1DC7"/>
    <w:rsid w:val="003F2D86"/>
    <w:rsid w:val="003F2ECA"/>
    <w:rsid w:val="00422CE4"/>
    <w:rsid w:val="00426CC6"/>
    <w:rsid w:val="00441034"/>
    <w:rsid w:val="00450A0A"/>
    <w:rsid w:val="004667AD"/>
    <w:rsid w:val="00467D4E"/>
    <w:rsid w:val="004B2020"/>
    <w:rsid w:val="004B4E9E"/>
    <w:rsid w:val="004C1667"/>
    <w:rsid w:val="004D74F7"/>
    <w:rsid w:val="004E4786"/>
    <w:rsid w:val="004F2C47"/>
    <w:rsid w:val="004F69E9"/>
    <w:rsid w:val="005010B1"/>
    <w:rsid w:val="00507DC4"/>
    <w:rsid w:val="00512987"/>
    <w:rsid w:val="005232AA"/>
    <w:rsid w:val="00534739"/>
    <w:rsid w:val="005401E9"/>
    <w:rsid w:val="00541FFD"/>
    <w:rsid w:val="005438F0"/>
    <w:rsid w:val="005456C5"/>
    <w:rsid w:val="00555954"/>
    <w:rsid w:val="005645FF"/>
    <w:rsid w:val="00566DA6"/>
    <w:rsid w:val="00573DAF"/>
    <w:rsid w:val="005A2AAE"/>
    <w:rsid w:val="005B3FD2"/>
    <w:rsid w:val="005C2D32"/>
    <w:rsid w:val="005E2428"/>
    <w:rsid w:val="005E5E2E"/>
    <w:rsid w:val="005F16CB"/>
    <w:rsid w:val="005F7C23"/>
    <w:rsid w:val="006025A9"/>
    <w:rsid w:val="00607E06"/>
    <w:rsid w:val="006114A3"/>
    <w:rsid w:val="0061708E"/>
    <w:rsid w:val="00617B8F"/>
    <w:rsid w:val="00641C7A"/>
    <w:rsid w:val="006424DC"/>
    <w:rsid w:val="00643AFD"/>
    <w:rsid w:val="00682478"/>
    <w:rsid w:val="00685B8A"/>
    <w:rsid w:val="0069402D"/>
    <w:rsid w:val="006F40A6"/>
    <w:rsid w:val="00701C84"/>
    <w:rsid w:val="007128B2"/>
    <w:rsid w:val="00713005"/>
    <w:rsid w:val="00717C20"/>
    <w:rsid w:val="00724430"/>
    <w:rsid w:val="00726CDB"/>
    <w:rsid w:val="00747CBE"/>
    <w:rsid w:val="00765963"/>
    <w:rsid w:val="00765985"/>
    <w:rsid w:val="007801F2"/>
    <w:rsid w:val="007964C9"/>
    <w:rsid w:val="007A60AE"/>
    <w:rsid w:val="007C1885"/>
    <w:rsid w:val="007C6689"/>
    <w:rsid w:val="007E2E02"/>
    <w:rsid w:val="007E4692"/>
    <w:rsid w:val="007F284B"/>
    <w:rsid w:val="00807007"/>
    <w:rsid w:val="008130C0"/>
    <w:rsid w:val="0081356F"/>
    <w:rsid w:val="008527F3"/>
    <w:rsid w:val="0085633D"/>
    <w:rsid w:val="008578DF"/>
    <w:rsid w:val="00860EE5"/>
    <w:rsid w:val="0087216C"/>
    <w:rsid w:val="00874178"/>
    <w:rsid w:val="00876DF3"/>
    <w:rsid w:val="00877655"/>
    <w:rsid w:val="008855BA"/>
    <w:rsid w:val="008A33EE"/>
    <w:rsid w:val="008B3D41"/>
    <w:rsid w:val="008B677D"/>
    <w:rsid w:val="008C6160"/>
    <w:rsid w:val="008D1CA5"/>
    <w:rsid w:val="008D1F76"/>
    <w:rsid w:val="008E2FD0"/>
    <w:rsid w:val="008E7B66"/>
    <w:rsid w:val="009029AD"/>
    <w:rsid w:val="00907601"/>
    <w:rsid w:val="00913CB4"/>
    <w:rsid w:val="0091753C"/>
    <w:rsid w:val="00926E7E"/>
    <w:rsid w:val="00936CFB"/>
    <w:rsid w:val="0094046E"/>
    <w:rsid w:val="009421A3"/>
    <w:rsid w:val="009455DB"/>
    <w:rsid w:val="00964464"/>
    <w:rsid w:val="00986D02"/>
    <w:rsid w:val="00994E89"/>
    <w:rsid w:val="009D0215"/>
    <w:rsid w:val="009D4AFE"/>
    <w:rsid w:val="009F4733"/>
    <w:rsid w:val="00A02767"/>
    <w:rsid w:val="00A10941"/>
    <w:rsid w:val="00A15631"/>
    <w:rsid w:val="00A2038F"/>
    <w:rsid w:val="00A260F0"/>
    <w:rsid w:val="00A27E37"/>
    <w:rsid w:val="00A53E68"/>
    <w:rsid w:val="00A56ABE"/>
    <w:rsid w:val="00A63BB3"/>
    <w:rsid w:val="00A712DF"/>
    <w:rsid w:val="00A73E9E"/>
    <w:rsid w:val="00A77017"/>
    <w:rsid w:val="00A95F65"/>
    <w:rsid w:val="00AA5C06"/>
    <w:rsid w:val="00AA6620"/>
    <w:rsid w:val="00AA7491"/>
    <w:rsid w:val="00AB1EEA"/>
    <w:rsid w:val="00AD13AA"/>
    <w:rsid w:val="00AD6C40"/>
    <w:rsid w:val="00AE260D"/>
    <w:rsid w:val="00AF2C06"/>
    <w:rsid w:val="00B00AFB"/>
    <w:rsid w:val="00B040B2"/>
    <w:rsid w:val="00B10DCA"/>
    <w:rsid w:val="00B1451B"/>
    <w:rsid w:val="00B25BB5"/>
    <w:rsid w:val="00B312C4"/>
    <w:rsid w:val="00B46E4A"/>
    <w:rsid w:val="00B57D3E"/>
    <w:rsid w:val="00B92CC8"/>
    <w:rsid w:val="00BC0427"/>
    <w:rsid w:val="00BC4490"/>
    <w:rsid w:val="00BF08D4"/>
    <w:rsid w:val="00BF315D"/>
    <w:rsid w:val="00C03E37"/>
    <w:rsid w:val="00C454F9"/>
    <w:rsid w:val="00C53301"/>
    <w:rsid w:val="00C64BB2"/>
    <w:rsid w:val="00C74D5D"/>
    <w:rsid w:val="00C75199"/>
    <w:rsid w:val="00C77848"/>
    <w:rsid w:val="00C90B06"/>
    <w:rsid w:val="00C937E6"/>
    <w:rsid w:val="00C94113"/>
    <w:rsid w:val="00CC5C00"/>
    <w:rsid w:val="00CD0D4B"/>
    <w:rsid w:val="00CE43D5"/>
    <w:rsid w:val="00D04F73"/>
    <w:rsid w:val="00D32738"/>
    <w:rsid w:val="00D447F4"/>
    <w:rsid w:val="00D45931"/>
    <w:rsid w:val="00D96BF2"/>
    <w:rsid w:val="00DC564D"/>
    <w:rsid w:val="00DC5FA3"/>
    <w:rsid w:val="00DE2044"/>
    <w:rsid w:val="00E015A7"/>
    <w:rsid w:val="00E02AFB"/>
    <w:rsid w:val="00E04091"/>
    <w:rsid w:val="00E07986"/>
    <w:rsid w:val="00E163CA"/>
    <w:rsid w:val="00E522C2"/>
    <w:rsid w:val="00E56392"/>
    <w:rsid w:val="00E656B8"/>
    <w:rsid w:val="00E92CA5"/>
    <w:rsid w:val="00EA0546"/>
    <w:rsid w:val="00EA1B62"/>
    <w:rsid w:val="00EA6F98"/>
    <w:rsid w:val="00EB0655"/>
    <w:rsid w:val="00EB7CFA"/>
    <w:rsid w:val="00EC3C89"/>
    <w:rsid w:val="00EC6593"/>
    <w:rsid w:val="00EF2D9D"/>
    <w:rsid w:val="00EF5652"/>
    <w:rsid w:val="00F247E2"/>
    <w:rsid w:val="00F30324"/>
    <w:rsid w:val="00F31CAF"/>
    <w:rsid w:val="00F543CB"/>
    <w:rsid w:val="00F613FE"/>
    <w:rsid w:val="00F62FE5"/>
    <w:rsid w:val="00F66D53"/>
    <w:rsid w:val="00F77637"/>
    <w:rsid w:val="00F835A9"/>
    <w:rsid w:val="00F85744"/>
    <w:rsid w:val="00FB20F7"/>
    <w:rsid w:val="00FC35A0"/>
    <w:rsid w:val="00FF3A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99a69c,#dee1df"/>
    </o:shapedefaults>
    <o:shapelayout v:ext="edit">
      <o:idmap v:ext="edit" data="1"/>
    </o:shapelayout>
  </w:shapeDefaults>
  <w:decimalSymbol w:val="."/>
  <w:listSeparator w:val=","/>
  <w14:docId w14:val="73775C5F"/>
  <w15:docId w15:val="{94505D29-3EFA-4EA3-97B2-A0887F03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807007"/>
    <w:pPr>
      <w:outlineLvl w:val="0"/>
    </w:pPr>
    <w:rPr>
      <w:rFonts w:ascii="Arial" w:hAnsi="Arial" w:cs="Arial"/>
      <w:b/>
    </w:rPr>
  </w:style>
  <w:style w:type="paragraph" w:styleId="Heading2">
    <w:name w:val="heading 2"/>
    <w:basedOn w:val="Normal"/>
    <w:next w:val="Normal"/>
    <w:qFormat/>
    <w:rsid w:val="00422CE4"/>
    <w:pPr>
      <w:keepNext/>
      <w:autoSpaceDE w:val="0"/>
      <w:autoSpaceDN w:val="0"/>
      <w:adjustRightInd w:val="0"/>
      <w:outlineLvl w:val="1"/>
    </w:pPr>
    <w:rPr>
      <w:rFonts w:ascii="Tahoma" w:hAnsi="Tahoma" w:cs="Tahoma"/>
      <w:b/>
      <w:bCs/>
      <w:sz w:val="28"/>
      <w:szCs w:val="20"/>
      <w:lang w:val="en-US"/>
    </w:rPr>
  </w:style>
  <w:style w:type="paragraph" w:styleId="Heading5">
    <w:name w:val="heading 5"/>
    <w:basedOn w:val="Normal"/>
    <w:next w:val="Normal"/>
    <w:qFormat/>
    <w:rsid w:val="00422CE4"/>
    <w:pPr>
      <w:keepNext/>
      <w:autoSpaceDE w:val="0"/>
      <w:autoSpaceDN w:val="0"/>
      <w:adjustRightInd w:val="0"/>
      <w:ind w:left="113"/>
      <w:outlineLvl w:val="4"/>
    </w:pPr>
    <w:rPr>
      <w:rFonts w:ascii="Tahoma" w:hAnsi="Tahoma" w:cs="Tahoma"/>
      <w:b/>
      <w:bCs/>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2AAE"/>
    <w:rPr>
      <w:rFonts w:ascii="Tahoma" w:hAnsi="Tahoma" w:cs="Tahoma"/>
      <w:sz w:val="16"/>
      <w:szCs w:val="16"/>
    </w:rPr>
  </w:style>
  <w:style w:type="paragraph" w:styleId="Header">
    <w:name w:val="header"/>
    <w:basedOn w:val="Normal"/>
    <w:rsid w:val="004E4786"/>
    <w:pPr>
      <w:tabs>
        <w:tab w:val="center" w:pos="4320"/>
        <w:tab w:val="right" w:pos="8640"/>
      </w:tabs>
    </w:pPr>
  </w:style>
  <w:style w:type="paragraph" w:styleId="Footer">
    <w:name w:val="footer"/>
    <w:basedOn w:val="Normal"/>
    <w:rsid w:val="004E4786"/>
    <w:pPr>
      <w:tabs>
        <w:tab w:val="center" w:pos="4320"/>
        <w:tab w:val="right" w:pos="8640"/>
      </w:tabs>
    </w:pPr>
  </w:style>
  <w:style w:type="character" w:styleId="PageNumber">
    <w:name w:val="page number"/>
    <w:basedOn w:val="DefaultParagraphFont"/>
    <w:rsid w:val="004E4786"/>
  </w:style>
  <w:style w:type="character" w:styleId="Hyperlink">
    <w:name w:val="Hyperlink"/>
    <w:rsid w:val="00EC3C89"/>
    <w:rPr>
      <w:rFonts w:ascii="Arial" w:hAnsi="Arial" w:cs="Arial" w:hint="default"/>
      <w:b/>
      <w:bCs/>
      <w:i w:val="0"/>
      <w:iCs w:val="0"/>
      <w:color w:val="000000"/>
      <w:sz w:val="20"/>
      <w:szCs w:val="20"/>
      <w:u w:val="single"/>
    </w:rPr>
  </w:style>
  <w:style w:type="character" w:styleId="Strong">
    <w:name w:val="Strong"/>
    <w:qFormat/>
    <w:rsid w:val="00EC3C89"/>
    <w:rPr>
      <w:b/>
      <w:bCs/>
    </w:rPr>
  </w:style>
  <w:style w:type="paragraph" w:styleId="BodyText3">
    <w:name w:val="Body Text 3"/>
    <w:basedOn w:val="Normal"/>
    <w:rsid w:val="00422CE4"/>
    <w:rPr>
      <w:rFonts w:ascii="Tahoma" w:hAnsi="Tahoma" w:cs="Tahoma"/>
      <w:b/>
      <w:bCs/>
      <w:sz w:val="28"/>
    </w:rPr>
  </w:style>
  <w:style w:type="paragraph" w:styleId="BodyTextIndent">
    <w:name w:val="Body Text Indent"/>
    <w:basedOn w:val="Normal"/>
    <w:rsid w:val="00422CE4"/>
    <w:pPr>
      <w:autoSpaceDE w:val="0"/>
      <w:autoSpaceDN w:val="0"/>
      <w:adjustRightInd w:val="0"/>
      <w:ind w:left="720"/>
    </w:pPr>
    <w:rPr>
      <w:rFonts w:ascii="Tahoma" w:hAnsi="Tahoma" w:cs="Tahoma"/>
      <w:szCs w:val="20"/>
      <w:lang w:val="en-US"/>
    </w:rPr>
  </w:style>
  <w:style w:type="paragraph" w:styleId="ListParagraph">
    <w:name w:val="List Paragraph"/>
    <w:basedOn w:val="Normal"/>
    <w:uiPriority w:val="34"/>
    <w:qFormat/>
    <w:rsid w:val="00D32738"/>
    <w:pPr>
      <w:ind w:left="720"/>
      <w:contextualSpacing/>
    </w:pPr>
  </w:style>
  <w:style w:type="paragraph" w:customStyle="1" w:styleId="Plain">
    <w:name w:val="Plain"/>
    <w:basedOn w:val="Normal"/>
    <w:rsid w:val="00D32738"/>
    <w:rPr>
      <w:rFonts w:ascii="Arial" w:hAnsi="Arial"/>
      <w:szCs w:val="20"/>
    </w:rPr>
  </w:style>
  <w:style w:type="paragraph" w:styleId="Title">
    <w:name w:val="Title"/>
    <w:basedOn w:val="Normal"/>
    <w:next w:val="Normal"/>
    <w:link w:val="TitleChar"/>
    <w:qFormat/>
    <w:rsid w:val="00807007"/>
    <w:pPr>
      <w:keepNext/>
      <w:outlineLvl w:val="1"/>
    </w:pPr>
    <w:rPr>
      <w:rFonts w:ascii="Arial" w:hAnsi="Arial"/>
      <w:b/>
      <w:sz w:val="28"/>
      <w:szCs w:val="28"/>
      <w:lang w:val="en-US"/>
    </w:rPr>
  </w:style>
  <w:style w:type="character" w:customStyle="1" w:styleId="TitleChar">
    <w:name w:val="Title Char"/>
    <w:link w:val="Title"/>
    <w:rsid w:val="00807007"/>
    <w:rPr>
      <w:rFonts w:ascii="Arial" w:hAnsi="Arial"/>
      <w:b/>
      <w:sz w:val="28"/>
      <w:szCs w:val="28"/>
      <w:lang w:val="en-US" w:eastAsia="en-US"/>
    </w:rPr>
  </w:style>
  <w:style w:type="character" w:styleId="Emphasis">
    <w:name w:val="Emphasis"/>
    <w:qFormat/>
    <w:rsid w:val="00807007"/>
    <w:rPr>
      <w:rFonts w:ascii="Arial" w:hAnsi="Arial" w:cs="Arial"/>
      <w:b/>
    </w:rPr>
  </w:style>
  <w:style w:type="character" w:styleId="CommentReference">
    <w:name w:val="annotation reference"/>
    <w:rsid w:val="00F247E2"/>
    <w:rPr>
      <w:sz w:val="16"/>
      <w:szCs w:val="16"/>
    </w:rPr>
  </w:style>
  <w:style w:type="paragraph" w:styleId="CommentText">
    <w:name w:val="annotation text"/>
    <w:basedOn w:val="Normal"/>
    <w:link w:val="CommentTextChar"/>
    <w:rsid w:val="00F247E2"/>
    <w:rPr>
      <w:sz w:val="20"/>
      <w:szCs w:val="20"/>
    </w:rPr>
  </w:style>
  <w:style w:type="character" w:customStyle="1" w:styleId="CommentTextChar">
    <w:name w:val="Comment Text Char"/>
    <w:link w:val="CommentText"/>
    <w:rsid w:val="00F247E2"/>
    <w:rPr>
      <w:lang w:eastAsia="en-US"/>
    </w:rPr>
  </w:style>
  <w:style w:type="paragraph" w:styleId="CommentSubject">
    <w:name w:val="annotation subject"/>
    <w:basedOn w:val="CommentText"/>
    <w:next w:val="CommentText"/>
    <w:link w:val="CommentSubjectChar"/>
    <w:rsid w:val="00F247E2"/>
    <w:rPr>
      <w:b/>
      <w:bCs/>
    </w:rPr>
  </w:style>
  <w:style w:type="character" w:customStyle="1" w:styleId="CommentSubjectChar">
    <w:name w:val="Comment Subject Char"/>
    <w:link w:val="CommentSubject"/>
    <w:rsid w:val="00F247E2"/>
    <w:rPr>
      <w:b/>
      <w:bCs/>
      <w:lang w:eastAsia="en-US"/>
    </w:rPr>
  </w:style>
  <w:style w:type="paragraph" w:styleId="Revision">
    <w:name w:val="Revision"/>
    <w:hidden/>
    <w:uiPriority w:val="99"/>
    <w:semiHidden/>
    <w:rsid w:val="00F247E2"/>
    <w:rPr>
      <w:sz w:val="24"/>
      <w:szCs w:val="24"/>
      <w:lang w:eastAsia="en-US"/>
    </w:rPr>
  </w:style>
  <w:style w:type="paragraph" w:styleId="NoSpacing">
    <w:name w:val="No Spacing"/>
    <w:uiPriority w:val="1"/>
    <w:qFormat/>
    <w:rsid w:val="00994E89"/>
    <w:rPr>
      <w:sz w:val="24"/>
      <w:szCs w:val="24"/>
      <w:lang w:eastAsia="en-US"/>
    </w:rPr>
  </w:style>
  <w:style w:type="table" w:styleId="TableGrid">
    <w:name w:val="Table Grid"/>
    <w:basedOn w:val="TableNormal"/>
    <w:rsid w:val="00994E8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27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b.registrar@ontario.c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tribunalsontario.ca/cre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b.registrar@ontario.ca" TargetMode="External"/><Relationship Id="rId5" Type="http://schemas.openxmlformats.org/officeDocument/2006/relationships/webSettings" Target="webSettings.xml"/><Relationship Id="rId15" Type="http://schemas.openxmlformats.org/officeDocument/2006/relationships/hyperlink" Target="http://tribunalsontario.ca/cref/" TargetMode="External"/><Relationship Id="rId23" Type="http://schemas.openxmlformats.org/officeDocument/2006/relationships/theme" Target="theme/theme1.xml"/><Relationship Id="rId10" Type="http://schemas.openxmlformats.org/officeDocument/2006/relationships/hyperlink" Target="http://tribunalsontario.ca/cref/loi-et-regl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tribunalsontario.ca/cref/formulaires/"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1C30D-6752-4284-91BF-B6C5D9B30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5243</CharactersWithSpaces>
  <SharedDoc>false</SharedDoc>
  <HLinks>
    <vt:vector size="18" baseType="variant">
      <vt:variant>
        <vt:i4>7798843</vt:i4>
      </vt:variant>
      <vt:variant>
        <vt:i4>3</vt:i4>
      </vt:variant>
      <vt:variant>
        <vt:i4>0</vt:i4>
      </vt:variant>
      <vt:variant>
        <vt:i4>5</vt:i4>
      </vt:variant>
      <vt:variant>
        <vt:lpwstr>http://elto.gov.on.ca/</vt:lpwstr>
      </vt:variant>
      <vt:variant>
        <vt:lpwstr/>
      </vt:variant>
      <vt:variant>
        <vt:i4>78</vt:i4>
      </vt:variant>
      <vt:variant>
        <vt:i4>0</vt:i4>
      </vt:variant>
      <vt:variant>
        <vt:i4>0</vt:i4>
      </vt:variant>
      <vt:variant>
        <vt:i4>5</vt:i4>
      </vt:variant>
      <vt:variant>
        <vt:lpwstr>http://elto.gov.on.ca/arb/legislation-and-rules/</vt:lpwstr>
      </vt:variant>
      <vt:variant>
        <vt:lpwstr/>
      </vt:variant>
      <vt:variant>
        <vt:i4>7798843</vt:i4>
      </vt:variant>
      <vt:variant>
        <vt:i4>6</vt:i4>
      </vt:variant>
      <vt:variant>
        <vt:i4>0</vt:i4>
      </vt:variant>
      <vt:variant>
        <vt:i4>5</vt:i4>
      </vt:variant>
      <vt:variant>
        <vt:lpwstr>http://elto.gov.on.ca/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David James Bryan</dc:creator>
  <cp:lastModifiedBy>Kappel, Alex (MAG)</cp:lastModifiedBy>
  <cp:revision>17</cp:revision>
  <cp:lastPrinted>2021-10-07T15:38:00Z</cp:lastPrinted>
  <dcterms:created xsi:type="dcterms:W3CDTF">2017-08-10T15:39:00Z</dcterms:created>
  <dcterms:modified xsi:type="dcterms:W3CDTF">2023-06-08T12:31:00Z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2021-10-05T15:44:11Z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3b2b2976-582f-47de-b7ea-da5ab2ae2034</vt:lpwstr>
  </property>
  <property fmtid="{D5CDD505-2E9C-101B-9397-08002B2CF9AE}" pid="8" name="MSIP_Label_034a106e-6316-442c-ad35-738afd673d2b_ContentBits">
    <vt:lpwstr>0</vt:lpwstr>
  </property>
</Properties>
</file>