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88A0" w14:textId="3EFB1C1E" w:rsidR="00880233" w:rsidRDefault="00880233" w:rsidP="00880233">
      <w:r>
        <w:rPr>
          <w:noProof/>
        </w:rPr>
        <w:drawing>
          <wp:inline distT="0" distB="0" distL="0" distR="0" wp14:anchorId="2912F9DB" wp14:editId="58080E1D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E8B7" w14:textId="77777777" w:rsidR="004573BE" w:rsidRPr="00C0656C" w:rsidRDefault="004573BE" w:rsidP="004573BE">
      <w:pPr>
        <w:spacing w:after="12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(Disponible en français)</w:t>
      </w:r>
    </w:p>
    <w:p w14:paraId="40D4845C" w14:textId="0F97EA1F" w:rsidR="00EC2C46" w:rsidRDefault="000B4B83" w:rsidP="00880233">
      <w:pPr>
        <w:pStyle w:val="Title"/>
        <w:jc w:val="center"/>
      </w:pPr>
      <w:r>
        <w:rPr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72F22" wp14:editId="76199B16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113665" cy="8404860"/>
                <wp:effectExtent l="9525" t="12700" r="10160" b="1206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840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A69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AF3F9" id="AutoShape 16" o:spid="_x0000_s1026" style="position:absolute;margin-left:-45pt;margin-top:4pt;width:8.95pt;height:6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" fillcolor="#99a69c"/>
            </w:pict>
          </mc:Fallback>
        </mc:AlternateContent>
      </w:r>
      <w:r w:rsidR="00400908">
        <w:t xml:space="preserve">Withdrawing </w:t>
      </w:r>
      <w:r w:rsidR="0051618E">
        <w:t>an Appeal</w:t>
      </w:r>
    </w:p>
    <w:p w14:paraId="51FD65E7" w14:textId="77777777" w:rsidR="00880233" w:rsidRPr="00880233" w:rsidRDefault="00880233" w:rsidP="00880233"/>
    <w:p w14:paraId="33E6A606" w14:textId="77777777" w:rsidR="0051618E" w:rsidRDefault="0051618E" w:rsidP="00451E2D">
      <w:pPr>
        <w:rPr>
          <w:rFonts w:ascii="Arial" w:hAnsi="Arial"/>
        </w:rPr>
      </w:pPr>
      <w:r>
        <w:rPr>
          <w:rFonts w:ascii="Arial" w:hAnsi="Arial"/>
        </w:rPr>
        <w:t>Y</w:t>
      </w:r>
      <w:r w:rsidR="00325766" w:rsidRPr="002510ED">
        <w:rPr>
          <w:rFonts w:ascii="Arial" w:hAnsi="Arial"/>
        </w:rPr>
        <w:t>ou can withdraw</w:t>
      </w:r>
      <w:r w:rsidR="00192931">
        <w:rPr>
          <w:rFonts w:ascii="Arial" w:hAnsi="Arial"/>
        </w:rPr>
        <w:t xml:space="preserve"> your appeal</w:t>
      </w:r>
      <w:r w:rsidR="008E7FB7">
        <w:rPr>
          <w:rFonts w:ascii="Arial" w:hAnsi="Arial"/>
        </w:rPr>
        <w:t xml:space="preserve"> unless</w:t>
      </w:r>
      <w:r>
        <w:rPr>
          <w:rFonts w:ascii="Arial" w:hAnsi="Arial"/>
        </w:rPr>
        <w:t>:</w:t>
      </w:r>
    </w:p>
    <w:p w14:paraId="327BFD89" w14:textId="77777777" w:rsidR="00BE7CD2" w:rsidRDefault="00BE7CD2" w:rsidP="00451E2D">
      <w:pPr>
        <w:rPr>
          <w:rFonts w:ascii="Arial" w:hAnsi="Arial"/>
        </w:rPr>
      </w:pPr>
    </w:p>
    <w:p w14:paraId="59BA43F0" w14:textId="77777777" w:rsidR="00BE7CD2" w:rsidRPr="00451E2D" w:rsidRDefault="0051618E" w:rsidP="00451E2D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8E7FB7">
        <w:rPr>
          <w:rFonts w:ascii="Arial" w:hAnsi="Arial"/>
        </w:rPr>
        <w:t>notice has been formally provided to you by another party, indicating its intent to seek a higher assessment or higher tax rate property class</w:t>
      </w:r>
      <w:r w:rsidR="00BE7CD2">
        <w:rPr>
          <w:rFonts w:ascii="Arial" w:hAnsi="Arial"/>
        </w:rPr>
        <w:t>, or</w:t>
      </w:r>
    </w:p>
    <w:p w14:paraId="59CD3FDA" w14:textId="77777777" w:rsidR="006B389D" w:rsidRDefault="0051618E" w:rsidP="00451E2D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A hearing event has commenced</w:t>
      </w:r>
      <w:r w:rsidR="008E7FB7">
        <w:rPr>
          <w:rFonts w:ascii="Arial" w:hAnsi="Arial"/>
        </w:rPr>
        <w:t>.</w:t>
      </w:r>
    </w:p>
    <w:p w14:paraId="32177D17" w14:textId="77777777" w:rsidR="00451E2D" w:rsidRDefault="00451E2D" w:rsidP="00451E2D">
      <w:pPr>
        <w:ind w:left="792"/>
        <w:rPr>
          <w:rFonts w:ascii="Arial" w:hAnsi="Arial"/>
        </w:rPr>
      </w:pPr>
    </w:p>
    <w:p w14:paraId="4A26AE9A" w14:textId="77777777" w:rsidR="00EC2C46" w:rsidRPr="00BE7CD2" w:rsidRDefault="00E127CE" w:rsidP="00451E2D">
      <w:pPr>
        <w:pStyle w:val="Heading1"/>
        <w:jc w:val="left"/>
        <w:rPr>
          <w:sz w:val="28"/>
          <w:szCs w:val="28"/>
        </w:rPr>
      </w:pPr>
      <w:r w:rsidRPr="00BE7CD2">
        <w:rPr>
          <w:sz w:val="28"/>
          <w:szCs w:val="28"/>
        </w:rPr>
        <w:t>How do I withdraw an ARB appeal?</w:t>
      </w:r>
    </w:p>
    <w:p w14:paraId="49051C37" w14:textId="77777777" w:rsidR="00451E2D" w:rsidRDefault="00451E2D" w:rsidP="00451E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41854C0" w14:textId="6B869EBC" w:rsidR="00E127CE" w:rsidRDefault="00E127CE" w:rsidP="00451E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510ED">
        <w:rPr>
          <w:rFonts w:ascii="Arial" w:hAnsi="Arial" w:cs="Arial"/>
          <w:bCs/>
          <w:color w:val="000000"/>
        </w:rPr>
        <w:t xml:space="preserve">To withdraw </w:t>
      </w:r>
      <w:r w:rsidR="00670966">
        <w:rPr>
          <w:rFonts w:ascii="Arial" w:hAnsi="Arial" w:cs="Arial"/>
          <w:bCs/>
          <w:color w:val="000000"/>
        </w:rPr>
        <w:t>your</w:t>
      </w:r>
      <w:r w:rsidRPr="002510ED">
        <w:rPr>
          <w:rFonts w:ascii="Arial" w:hAnsi="Arial" w:cs="Arial"/>
          <w:bCs/>
          <w:color w:val="000000"/>
        </w:rPr>
        <w:t xml:space="preserve"> </w:t>
      </w:r>
      <w:r w:rsidR="00BE7CD2">
        <w:rPr>
          <w:rFonts w:ascii="Arial" w:hAnsi="Arial" w:cs="Arial"/>
          <w:bCs/>
          <w:color w:val="000000"/>
        </w:rPr>
        <w:t>Assessment Review Board (</w:t>
      </w:r>
      <w:r w:rsidRPr="002510ED">
        <w:rPr>
          <w:rFonts w:ascii="Arial" w:hAnsi="Arial" w:cs="Arial"/>
          <w:bCs/>
          <w:color w:val="000000"/>
        </w:rPr>
        <w:t>ARB</w:t>
      </w:r>
      <w:r w:rsidR="00BE7CD2">
        <w:rPr>
          <w:rFonts w:ascii="Arial" w:hAnsi="Arial" w:cs="Arial"/>
          <w:bCs/>
          <w:color w:val="000000"/>
        </w:rPr>
        <w:t>)</w:t>
      </w:r>
      <w:r w:rsidRPr="002510ED">
        <w:rPr>
          <w:rFonts w:ascii="Arial" w:hAnsi="Arial" w:cs="Arial"/>
          <w:bCs/>
          <w:color w:val="000000"/>
        </w:rPr>
        <w:t xml:space="preserve"> appeal, complete the </w:t>
      </w:r>
      <w:r w:rsidRPr="00BE61E2">
        <w:rPr>
          <w:rFonts w:ascii="Arial" w:hAnsi="Arial" w:cs="Arial"/>
          <w:bCs/>
          <w:color w:val="000000"/>
        </w:rPr>
        <w:t>ARB Withdrawal Form</w:t>
      </w:r>
      <w:r w:rsidRPr="002510ED">
        <w:rPr>
          <w:rFonts w:ascii="Arial" w:hAnsi="Arial" w:cs="Arial"/>
          <w:bCs/>
          <w:color w:val="000000"/>
        </w:rPr>
        <w:t xml:space="preserve"> </w:t>
      </w:r>
      <w:r w:rsidR="0050433E">
        <w:rPr>
          <w:rFonts w:ascii="Arial" w:hAnsi="Arial" w:cs="Arial"/>
          <w:bCs/>
          <w:color w:val="000000"/>
        </w:rPr>
        <w:t>w</w:t>
      </w:r>
      <w:r w:rsidR="00670966">
        <w:rPr>
          <w:rFonts w:ascii="Arial" w:hAnsi="Arial" w:cs="Arial"/>
          <w:bCs/>
          <w:color w:val="000000"/>
        </w:rPr>
        <w:t xml:space="preserve">hich can be found in the </w:t>
      </w:r>
      <w:r w:rsidR="0050433E">
        <w:rPr>
          <w:rFonts w:ascii="Arial" w:hAnsi="Arial" w:cs="Arial"/>
          <w:bCs/>
          <w:color w:val="000000"/>
        </w:rPr>
        <w:t>forms section</w:t>
      </w:r>
      <w:r w:rsidR="00670966">
        <w:rPr>
          <w:rFonts w:ascii="Arial" w:hAnsi="Arial" w:cs="Arial"/>
          <w:bCs/>
          <w:color w:val="000000"/>
        </w:rPr>
        <w:t xml:space="preserve"> on the</w:t>
      </w:r>
      <w:r w:rsidR="0050433E">
        <w:rPr>
          <w:rFonts w:ascii="Arial" w:hAnsi="Arial" w:cs="Arial"/>
          <w:bCs/>
          <w:color w:val="000000"/>
        </w:rPr>
        <w:t xml:space="preserve"> </w:t>
      </w:r>
      <w:hyperlink r:id="rId9" w:history="1">
        <w:r w:rsidR="0050433E" w:rsidRPr="0050433E">
          <w:rPr>
            <w:rStyle w:val="Hyperlink"/>
            <w:sz w:val="24"/>
            <w:szCs w:val="24"/>
          </w:rPr>
          <w:t>ARB website</w:t>
        </w:r>
      </w:hyperlink>
      <w:r w:rsidR="00670966">
        <w:rPr>
          <w:rFonts w:ascii="Arial" w:hAnsi="Arial" w:cs="Arial"/>
          <w:bCs/>
          <w:color w:val="000000"/>
        </w:rPr>
        <w:t xml:space="preserve">. </w:t>
      </w:r>
      <w:r w:rsidR="00BE7CD2">
        <w:rPr>
          <w:rFonts w:ascii="Arial" w:hAnsi="Arial" w:cs="Arial"/>
          <w:bCs/>
          <w:color w:val="000000"/>
        </w:rPr>
        <w:t xml:space="preserve"> </w:t>
      </w:r>
      <w:r w:rsidR="00670966">
        <w:rPr>
          <w:rFonts w:ascii="Arial" w:hAnsi="Arial" w:cs="Arial"/>
          <w:bCs/>
          <w:color w:val="000000"/>
        </w:rPr>
        <w:t xml:space="preserve">Alternatively, you may </w:t>
      </w:r>
      <w:r w:rsidR="008E7FB7">
        <w:rPr>
          <w:rFonts w:ascii="Arial" w:hAnsi="Arial" w:cs="Arial"/>
          <w:bCs/>
          <w:color w:val="000000"/>
        </w:rPr>
        <w:t xml:space="preserve">send a letter with the address, roll number and appeal number </w:t>
      </w:r>
      <w:r w:rsidRPr="002510ED">
        <w:rPr>
          <w:rFonts w:ascii="Arial" w:hAnsi="Arial" w:cs="Arial"/>
          <w:bCs/>
          <w:color w:val="000000"/>
        </w:rPr>
        <w:t xml:space="preserve">to the ARB </w:t>
      </w:r>
      <w:r w:rsidR="0050433E">
        <w:rPr>
          <w:rFonts w:ascii="Arial" w:hAnsi="Arial" w:cs="Arial"/>
          <w:bCs/>
          <w:color w:val="000000"/>
        </w:rPr>
        <w:t xml:space="preserve">before the day of your hearing by: </w:t>
      </w:r>
    </w:p>
    <w:p w14:paraId="147843BC" w14:textId="77777777" w:rsidR="00451E2D" w:rsidRPr="007D5ED3" w:rsidRDefault="00451E2D" w:rsidP="00451E2D">
      <w:pPr>
        <w:ind w:left="720"/>
        <w:rPr>
          <w:rFonts w:ascii="Arial" w:hAnsi="Arial" w:cs="Arial"/>
        </w:rPr>
      </w:pPr>
    </w:p>
    <w:p w14:paraId="64CB520B" w14:textId="629A33FB" w:rsidR="00BE61E2" w:rsidRPr="002C1866" w:rsidRDefault="00BE61E2" w:rsidP="00451E2D">
      <w:pPr>
        <w:numPr>
          <w:ilvl w:val="0"/>
          <w:numId w:val="8"/>
        </w:numPr>
        <w:rPr>
          <w:rFonts w:ascii="Arial" w:hAnsi="Arial" w:cs="Arial"/>
        </w:rPr>
      </w:pPr>
      <w:r w:rsidRPr="002C1866">
        <w:rPr>
          <w:rFonts w:ascii="Arial" w:hAnsi="Arial" w:cs="Arial"/>
          <w:b/>
        </w:rPr>
        <w:t xml:space="preserve">E-mail: </w:t>
      </w:r>
      <w:hyperlink r:id="rId10" w:history="1">
        <w:r w:rsidRPr="002C1866">
          <w:rPr>
            <w:rStyle w:val="Hyperlink"/>
            <w:sz w:val="24"/>
            <w:szCs w:val="24"/>
          </w:rPr>
          <w:t>arb.registrar@ontario.ca</w:t>
        </w:r>
      </w:hyperlink>
      <w:r w:rsidR="002C1866" w:rsidRPr="002C1866">
        <w:rPr>
          <w:rStyle w:val="Hyperlink"/>
          <w:b w:val="0"/>
          <w:sz w:val="24"/>
          <w:szCs w:val="24"/>
          <w:u w:val="none"/>
        </w:rPr>
        <w:t>, or</w:t>
      </w:r>
      <w:r w:rsidRPr="002C1866">
        <w:rPr>
          <w:rFonts w:ascii="Arial" w:hAnsi="Arial" w:cs="Arial"/>
        </w:rPr>
        <w:t xml:space="preserve"> </w:t>
      </w:r>
    </w:p>
    <w:p w14:paraId="08AB4C8A" w14:textId="350FF5E8" w:rsidR="0050433E" w:rsidRPr="0050433E" w:rsidRDefault="0050433E" w:rsidP="00451E2D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70966">
        <w:rPr>
          <w:rFonts w:ascii="Arial" w:hAnsi="Arial" w:cs="Arial"/>
          <w:b/>
        </w:rPr>
        <w:t>Mail:</w:t>
      </w:r>
      <w:r>
        <w:rPr>
          <w:rFonts w:ascii="Arial" w:hAnsi="Arial" w:cs="Arial"/>
        </w:rPr>
        <w:t xml:space="preserve"> </w:t>
      </w:r>
      <w:r w:rsidR="00ED383E">
        <w:rPr>
          <w:rFonts w:ascii="Arial" w:hAnsi="Arial" w:cs="Arial"/>
        </w:rPr>
        <w:t>15 Grosvenor Street, Ground Floor, Toronto, Ontario M7A 2G6</w:t>
      </w:r>
    </w:p>
    <w:p w14:paraId="65B7EAA9" w14:textId="77777777" w:rsidR="00451E2D" w:rsidRDefault="00451E2D" w:rsidP="00451E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BB23441" w14:textId="77777777" w:rsidR="00E127CE" w:rsidRPr="002510ED" w:rsidRDefault="00E127CE" w:rsidP="00451E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510ED">
        <w:rPr>
          <w:rFonts w:ascii="Arial" w:hAnsi="Arial" w:cs="Arial"/>
          <w:bCs/>
          <w:color w:val="000000"/>
        </w:rPr>
        <w:t xml:space="preserve">After the ARB </w:t>
      </w:r>
      <w:r w:rsidR="00E054FE">
        <w:rPr>
          <w:rFonts w:ascii="Arial" w:hAnsi="Arial" w:cs="Arial"/>
          <w:bCs/>
          <w:color w:val="000000"/>
        </w:rPr>
        <w:t>receives</w:t>
      </w:r>
      <w:r w:rsidRPr="002510ED">
        <w:rPr>
          <w:rFonts w:ascii="Arial" w:hAnsi="Arial" w:cs="Arial"/>
          <w:bCs/>
          <w:color w:val="000000"/>
        </w:rPr>
        <w:t xml:space="preserve"> your request</w:t>
      </w:r>
      <w:r w:rsidR="00E054FE">
        <w:rPr>
          <w:rFonts w:ascii="Arial" w:hAnsi="Arial" w:cs="Arial"/>
          <w:bCs/>
          <w:color w:val="000000"/>
        </w:rPr>
        <w:t xml:space="preserve"> and determines</w:t>
      </w:r>
      <w:r w:rsidRPr="002510ED">
        <w:rPr>
          <w:rFonts w:ascii="Arial" w:hAnsi="Arial" w:cs="Arial"/>
          <w:bCs/>
          <w:color w:val="000000"/>
        </w:rPr>
        <w:t xml:space="preserve"> </w:t>
      </w:r>
      <w:r w:rsidR="00E054FE">
        <w:rPr>
          <w:rFonts w:ascii="Arial" w:hAnsi="Arial" w:cs="Arial"/>
          <w:bCs/>
          <w:color w:val="000000"/>
        </w:rPr>
        <w:t>there is no reason</w:t>
      </w:r>
      <w:r w:rsidRPr="002510ED">
        <w:rPr>
          <w:rFonts w:ascii="Arial" w:hAnsi="Arial" w:cs="Arial"/>
          <w:bCs/>
          <w:color w:val="000000"/>
        </w:rPr>
        <w:t xml:space="preserve"> to keep your matter open,</w:t>
      </w:r>
      <w:r w:rsidR="00E054FE">
        <w:rPr>
          <w:rFonts w:ascii="Arial" w:hAnsi="Arial" w:cs="Arial"/>
          <w:bCs/>
          <w:color w:val="000000"/>
        </w:rPr>
        <w:t xml:space="preserve"> the appeal will be closed.</w:t>
      </w:r>
    </w:p>
    <w:p w14:paraId="5E8B79CD" w14:textId="77777777" w:rsidR="00451E2D" w:rsidRDefault="00451E2D" w:rsidP="004D41F0"/>
    <w:p w14:paraId="27CCA5A9" w14:textId="77777777" w:rsidR="00E127CE" w:rsidRPr="0025130B" w:rsidRDefault="00E127CE" w:rsidP="00451E2D">
      <w:pPr>
        <w:pStyle w:val="Heading1"/>
        <w:jc w:val="left"/>
        <w:rPr>
          <w:sz w:val="28"/>
          <w:szCs w:val="28"/>
        </w:rPr>
      </w:pPr>
      <w:r w:rsidRPr="0025130B">
        <w:rPr>
          <w:sz w:val="28"/>
          <w:szCs w:val="28"/>
        </w:rPr>
        <w:t>Do I get a refund if there was no hearing?</w:t>
      </w:r>
    </w:p>
    <w:p w14:paraId="70FC055B" w14:textId="77777777" w:rsidR="00451E2D" w:rsidRDefault="00451E2D" w:rsidP="00451E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F666069" w14:textId="77777777" w:rsidR="00E127CE" w:rsidRPr="002510ED" w:rsidRDefault="00961C66" w:rsidP="00451E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No, </w:t>
      </w:r>
      <w:r w:rsidR="00670966">
        <w:rPr>
          <w:rFonts w:ascii="Arial" w:hAnsi="Arial" w:cs="Arial"/>
          <w:bCs/>
          <w:color w:val="000000"/>
        </w:rPr>
        <w:t xml:space="preserve">ARB fees are not refundable. </w:t>
      </w:r>
      <w:r w:rsidR="00BE7CD2">
        <w:rPr>
          <w:rFonts w:ascii="Arial" w:hAnsi="Arial" w:cs="Arial"/>
          <w:bCs/>
          <w:color w:val="000000"/>
        </w:rPr>
        <w:t xml:space="preserve"> </w:t>
      </w:r>
      <w:r w:rsidR="00E127CE" w:rsidRPr="002510ED">
        <w:rPr>
          <w:rFonts w:ascii="Arial" w:hAnsi="Arial" w:cs="Arial"/>
          <w:bCs/>
          <w:color w:val="000000"/>
        </w:rPr>
        <w:t xml:space="preserve">The ARB does not issue refunds even if there was </w:t>
      </w:r>
      <w:r w:rsidR="00192931">
        <w:rPr>
          <w:rFonts w:ascii="Arial" w:hAnsi="Arial" w:cs="Arial"/>
          <w:bCs/>
          <w:color w:val="000000"/>
        </w:rPr>
        <w:t>no</w:t>
      </w:r>
      <w:r w:rsidR="00E127CE" w:rsidRPr="002510ED">
        <w:rPr>
          <w:rFonts w:ascii="Arial" w:hAnsi="Arial" w:cs="Arial"/>
          <w:bCs/>
          <w:color w:val="000000"/>
        </w:rPr>
        <w:t xml:space="preserve"> hearing event. </w:t>
      </w:r>
    </w:p>
    <w:p w14:paraId="658D426E" w14:textId="77777777" w:rsidR="00451E2D" w:rsidRDefault="00451E2D" w:rsidP="004D41F0"/>
    <w:p w14:paraId="773A6F31" w14:textId="77777777" w:rsidR="00E127CE" w:rsidRPr="0025130B" w:rsidRDefault="00E127CE" w:rsidP="00451E2D">
      <w:pPr>
        <w:pStyle w:val="Heading1"/>
        <w:jc w:val="left"/>
        <w:rPr>
          <w:sz w:val="28"/>
          <w:szCs w:val="28"/>
        </w:rPr>
      </w:pPr>
      <w:r w:rsidRPr="0025130B">
        <w:rPr>
          <w:sz w:val="28"/>
          <w:szCs w:val="28"/>
        </w:rPr>
        <w:t xml:space="preserve">What happens if </w:t>
      </w:r>
      <w:r w:rsidR="0051618E">
        <w:rPr>
          <w:sz w:val="28"/>
          <w:szCs w:val="28"/>
        </w:rPr>
        <w:t>a</w:t>
      </w:r>
      <w:r w:rsidRPr="0025130B">
        <w:rPr>
          <w:sz w:val="28"/>
          <w:szCs w:val="28"/>
        </w:rPr>
        <w:t xml:space="preserve"> hearing </w:t>
      </w:r>
      <w:r w:rsidR="0051618E">
        <w:rPr>
          <w:sz w:val="28"/>
          <w:szCs w:val="28"/>
        </w:rPr>
        <w:t xml:space="preserve">event </w:t>
      </w:r>
      <w:r w:rsidRPr="0025130B">
        <w:rPr>
          <w:sz w:val="28"/>
          <w:szCs w:val="28"/>
        </w:rPr>
        <w:t xml:space="preserve">has already </w:t>
      </w:r>
      <w:r w:rsidR="00357D27" w:rsidRPr="0025130B">
        <w:rPr>
          <w:sz w:val="28"/>
          <w:szCs w:val="28"/>
        </w:rPr>
        <w:t>started and I want to withdraw</w:t>
      </w:r>
      <w:r w:rsidRPr="0025130B">
        <w:rPr>
          <w:sz w:val="28"/>
          <w:szCs w:val="28"/>
        </w:rPr>
        <w:t>?</w:t>
      </w:r>
    </w:p>
    <w:p w14:paraId="17C8A6F6" w14:textId="77777777" w:rsidR="00451E2D" w:rsidRDefault="00451E2D" w:rsidP="00451E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7B9DE19" w14:textId="2D8CDF98" w:rsidR="00E127CE" w:rsidRDefault="002510ED" w:rsidP="00451E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Once a hearing </w:t>
      </w:r>
      <w:r w:rsidR="0051618E">
        <w:rPr>
          <w:rFonts w:ascii="Arial" w:hAnsi="Arial" w:cs="Arial"/>
          <w:bCs/>
          <w:color w:val="000000"/>
        </w:rPr>
        <w:t xml:space="preserve">event </w:t>
      </w:r>
      <w:r>
        <w:rPr>
          <w:rFonts w:ascii="Arial" w:hAnsi="Arial" w:cs="Arial"/>
          <w:bCs/>
          <w:color w:val="000000"/>
        </w:rPr>
        <w:t xml:space="preserve">has </w:t>
      </w:r>
      <w:r w:rsidR="00E054FE">
        <w:rPr>
          <w:rFonts w:ascii="Arial" w:hAnsi="Arial" w:cs="Arial"/>
          <w:bCs/>
          <w:color w:val="000000"/>
        </w:rPr>
        <w:t>started,</w:t>
      </w:r>
      <w:r>
        <w:rPr>
          <w:rFonts w:ascii="Arial" w:hAnsi="Arial" w:cs="Arial"/>
          <w:bCs/>
          <w:color w:val="000000"/>
        </w:rPr>
        <w:t xml:space="preserve"> an appeal cannot be withdrawn</w:t>
      </w:r>
      <w:r w:rsidR="006D6A4A">
        <w:rPr>
          <w:rFonts w:ascii="Arial" w:hAnsi="Arial" w:cs="Arial"/>
          <w:bCs/>
          <w:color w:val="000000"/>
        </w:rPr>
        <w:t xml:space="preserve"> without approval from the ARB</w:t>
      </w:r>
      <w:r>
        <w:rPr>
          <w:rFonts w:ascii="Arial" w:hAnsi="Arial" w:cs="Arial"/>
          <w:bCs/>
          <w:color w:val="000000"/>
        </w:rPr>
        <w:t>.</w:t>
      </w:r>
      <w:r w:rsidR="00C33815">
        <w:rPr>
          <w:rFonts w:ascii="Arial" w:hAnsi="Arial" w:cs="Arial"/>
          <w:bCs/>
          <w:color w:val="000000"/>
        </w:rPr>
        <w:t xml:space="preserve">  </w:t>
      </w:r>
      <w:r w:rsidR="00BE61E2">
        <w:rPr>
          <w:rFonts w:ascii="Arial" w:hAnsi="Arial" w:cs="Arial"/>
          <w:bCs/>
          <w:color w:val="000000"/>
        </w:rPr>
        <w:t xml:space="preserve">Approval for a withdrawal can be obtained by motion.  For more information see the information sheet on motions, available </w:t>
      </w:r>
      <w:hyperlink r:id="rId11" w:history="1">
        <w:r w:rsidR="00BE61E2" w:rsidRPr="0004170A">
          <w:rPr>
            <w:rStyle w:val="Hyperlink"/>
            <w:sz w:val="24"/>
            <w:szCs w:val="24"/>
          </w:rPr>
          <w:t>here.</w:t>
        </w:r>
      </w:hyperlink>
      <w:r w:rsidR="00BE61E2">
        <w:rPr>
          <w:rFonts w:ascii="Arial" w:hAnsi="Arial" w:cs="Arial"/>
          <w:bCs/>
          <w:color w:val="000000"/>
        </w:rPr>
        <w:t xml:space="preserve"> </w:t>
      </w:r>
      <w:r w:rsidR="006D6A4A" w:rsidRPr="00BE61E2">
        <w:rPr>
          <w:rFonts w:ascii="Arial" w:hAnsi="Arial" w:cs="Arial"/>
          <w:bCs/>
          <w:color w:val="000000"/>
        </w:rPr>
        <w:t>Approval</w:t>
      </w:r>
      <w:r w:rsidR="006D6A4A">
        <w:rPr>
          <w:rFonts w:ascii="Arial" w:hAnsi="Arial" w:cs="Arial"/>
          <w:bCs/>
          <w:color w:val="000000"/>
        </w:rPr>
        <w:t xml:space="preserve"> will more likely </w:t>
      </w:r>
      <w:r w:rsidR="005F1C9E">
        <w:rPr>
          <w:rFonts w:ascii="Arial" w:hAnsi="Arial" w:cs="Arial"/>
          <w:bCs/>
          <w:color w:val="000000"/>
        </w:rPr>
        <w:t>be granted</w:t>
      </w:r>
      <w:r w:rsidR="006D6A4A">
        <w:rPr>
          <w:rFonts w:ascii="Arial" w:hAnsi="Arial" w:cs="Arial"/>
          <w:bCs/>
          <w:color w:val="000000"/>
        </w:rPr>
        <w:t xml:space="preserve"> </w:t>
      </w:r>
      <w:r w:rsidR="00C33815">
        <w:rPr>
          <w:rFonts w:ascii="Arial" w:hAnsi="Arial" w:cs="Arial"/>
          <w:bCs/>
          <w:color w:val="000000"/>
        </w:rPr>
        <w:t xml:space="preserve">if </w:t>
      </w:r>
      <w:r w:rsidR="00B0119F">
        <w:rPr>
          <w:rFonts w:ascii="Arial" w:hAnsi="Arial" w:cs="Arial"/>
          <w:bCs/>
          <w:color w:val="000000"/>
        </w:rPr>
        <w:t>other</w:t>
      </w:r>
      <w:r w:rsidR="00DE7485">
        <w:rPr>
          <w:rFonts w:ascii="Arial" w:hAnsi="Arial" w:cs="Arial"/>
          <w:bCs/>
          <w:color w:val="000000"/>
        </w:rPr>
        <w:t xml:space="preserve"> parties a</w:t>
      </w:r>
      <w:r w:rsidR="00C33815">
        <w:rPr>
          <w:rFonts w:ascii="Arial" w:hAnsi="Arial" w:cs="Arial"/>
          <w:bCs/>
          <w:color w:val="000000"/>
        </w:rPr>
        <w:t xml:space="preserve">ppearing at your hearing </w:t>
      </w:r>
      <w:r w:rsidR="0051618E">
        <w:rPr>
          <w:rFonts w:ascii="Arial" w:hAnsi="Arial" w:cs="Arial"/>
          <w:bCs/>
          <w:color w:val="000000"/>
        </w:rPr>
        <w:t xml:space="preserve">event </w:t>
      </w:r>
      <w:r w:rsidR="00C33815">
        <w:rPr>
          <w:rFonts w:ascii="Arial" w:hAnsi="Arial" w:cs="Arial"/>
          <w:bCs/>
          <w:color w:val="000000"/>
        </w:rPr>
        <w:t>agree</w:t>
      </w:r>
      <w:r w:rsidR="00B0119F">
        <w:rPr>
          <w:rFonts w:ascii="Arial" w:hAnsi="Arial" w:cs="Arial"/>
          <w:bCs/>
          <w:color w:val="000000"/>
        </w:rPr>
        <w:t xml:space="preserve"> to</w:t>
      </w:r>
      <w:r w:rsidR="00DE7485">
        <w:rPr>
          <w:rFonts w:ascii="Arial" w:hAnsi="Arial" w:cs="Arial"/>
          <w:bCs/>
          <w:color w:val="000000"/>
        </w:rPr>
        <w:t xml:space="preserve"> the</w:t>
      </w:r>
      <w:r w:rsidR="00B0119F">
        <w:rPr>
          <w:rFonts w:ascii="Arial" w:hAnsi="Arial" w:cs="Arial"/>
          <w:bCs/>
          <w:color w:val="000000"/>
        </w:rPr>
        <w:t xml:space="preserve"> withdraw</w:t>
      </w:r>
      <w:r w:rsidR="00DE7485">
        <w:rPr>
          <w:rFonts w:ascii="Arial" w:hAnsi="Arial" w:cs="Arial"/>
          <w:bCs/>
          <w:color w:val="000000"/>
        </w:rPr>
        <w:t>al</w:t>
      </w:r>
      <w:r w:rsidR="00C33815">
        <w:rPr>
          <w:rFonts w:ascii="Arial" w:hAnsi="Arial" w:cs="Arial"/>
          <w:bCs/>
          <w:color w:val="000000"/>
        </w:rPr>
        <w:t>.</w:t>
      </w:r>
      <w:r w:rsidR="00BE61E2">
        <w:rPr>
          <w:rFonts w:ascii="Arial" w:hAnsi="Arial" w:cs="Arial"/>
          <w:bCs/>
          <w:color w:val="000000"/>
        </w:rPr>
        <w:t xml:space="preserve">  </w:t>
      </w:r>
    </w:p>
    <w:p w14:paraId="008A1770" w14:textId="77777777" w:rsidR="00451E2D" w:rsidRDefault="00451E2D" w:rsidP="004D41F0"/>
    <w:p w14:paraId="4CB1D98F" w14:textId="77777777" w:rsidR="002510ED" w:rsidRPr="0025130B" w:rsidRDefault="00C33815" w:rsidP="00451E2D">
      <w:pPr>
        <w:pStyle w:val="Heading1"/>
        <w:jc w:val="left"/>
        <w:rPr>
          <w:sz w:val="28"/>
          <w:szCs w:val="28"/>
        </w:rPr>
      </w:pPr>
      <w:r w:rsidRPr="0025130B">
        <w:rPr>
          <w:sz w:val="28"/>
          <w:szCs w:val="28"/>
        </w:rPr>
        <w:t>What if MPAC or the Municipality has given me a Special Notice of Request for Higher Assessment and/or Higher Ta</w:t>
      </w:r>
      <w:r w:rsidR="00BE7CD2">
        <w:rPr>
          <w:sz w:val="28"/>
          <w:szCs w:val="28"/>
        </w:rPr>
        <w:t>x Class?</w:t>
      </w:r>
    </w:p>
    <w:p w14:paraId="5DF433CA" w14:textId="77777777" w:rsidR="00451E2D" w:rsidRDefault="00451E2D" w:rsidP="00451E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C73C6D0" w14:textId="5F8B6D28" w:rsidR="002A5054" w:rsidRPr="0011448D" w:rsidRDefault="002A5054" w:rsidP="00451E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If Special Notice of Request </w:t>
      </w:r>
      <w:r w:rsidR="00BE7CD2">
        <w:rPr>
          <w:rFonts w:ascii="Arial" w:hAnsi="Arial" w:cs="Arial"/>
          <w:bCs/>
          <w:color w:val="000000"/>
        </w:rPr>
        <w:t xml:space="preserve">for Higher Assessment or Higher Tax Class </w:t>
      </w:r>
      <w:r>
        <w:rPr>
          <w:rFonts w:ascii="Arial" w:hAnsi="Arial" w:cs="Arial"/>
          <w:bCs/>
          <w:color w:val="000000"/>
        </w:rPr>
        <w:t xml:space="preserve">is given, you must </w:t>
      </w:r>
      <w:r w:rsidR="00BE7CD2">
        <w:rPr>
          <w:rFonts w:ascii="Arial" w:hAnsi="Arial" w:cs="Arial"/>
          <w:bCs/>
          <w:color w:val="000000"/>
        </w:rPr>
        <w:t>file a motion seeking</w:t>
      </w:r>
      <w:r>
        <w:rPr>
          <w:rFonts w:ascii="Arial" w:hAnsi="Arial" w:cs="Arial"/>
          <w:bCs/>
          <w:color w:val="000000"/>
        </w:rPr>
        <w:t xml:space="preserve"> the ARB’s permission to have your </w:t>
      </w:r>
      <w:r w:rsidR="005F1C9E">
        <w:rPr>
          <w:rFonts w:ascii="Arial" w:hAnsi="Arial" w:cs="Arial"/>
          <w:bCs/>
          <w:color w:val="000000"/>
        </w:rPr>
        <w:t>matter withdrawn.</w:t>
      </w:r>
      <w:r w:rsidR="00BE61E2">
        <w:rPr>
          <w:rFonts w:ascii="Arial" w:hAnsi="Arial" w:cs="Arial"/>
          <w:bCs/>
          <w:color w:val="000000"/>
        </w:rPr>
        <w:t xml:space="preserve"> </w:t>
      </w:r>
      <w:r w:rsidR="005F1C9E">
        <w:rPr>
          <w:rFonts w:ascii="Arial" w:hAnsi="Arial" w:cs="Arial"/>
          <w:bCs/>
          <w:color w:val="000000"/>
        </w:rPr>
        <w:t xml:space="preserve"> </w:t>
      </w:r>
      <w:r w:rsidR="00BE61E2">
        <w:rPr>
          <w:rFonts w:ascii="Arial" w:hAnsi="Arial" w:cs="Arial"/>
          <w:bCs/>
          <w:color w:val="000000"/>
        </w:rPr>
        <w:t xml:space="preserve">For more information see the information sheet on motions, available </w:t>
      </w:r>
      <w:hyperlink r:id="rId12" w:history="1">
        <w:r w:rsidR="00BE61E2" w:rsidRPr="004D41F0">
          <w:rPr>
            <w:rStyle w:val="Hyperlink"/>
            <w:sz w:val="24"/>
            <w:szCs w:val="24"/>
          </w:rPr>
          <w:t>here</w:t>
        </w:r>
      </w:hyperlink>
      <w:r w:rsidR="00BE61E2">
        <w:rPr>
          <w:rFonts w:ascii="Arial" w:hAnsi="Arial" w:cs="Arial"/>
          <w:bCs/>
          <w:color w:val="000000"/>
        </w:rPr>
        <w:t xml:space="preserve">.  </w:t>
      </w:r>
    </w:p>
    <w:p w14:paraId="009F1220" w14:textId="77777777" w:rsidR="00451E2D" w:rsidRDefault="00451E2D" w:rsidP="004D41F0"/>
    <w:p w14:paraId="71871323" w14:textId="77777777" w:rsidR="00BE7CD2" w:rsidRDefault="00BE7CD2" w:rsidP="00451E2D">
      <w:pPr>
        <w:pStyle w:val="Heading1"/>
        <w:jc w:val="left"/>
        <w:rPr>
          <w:b w:val="0"/>
          <w:bCs w:val="0"/>
        </w:rPr>
      </w:pPr>
      <w:r w:rsidRPr="00716593">
        <w:rPr>
          <w:sz w:val="28"/>
        </w:rPr>
        <w:lastRenderedPageBreak/>
        <w:t>Where can I find more information?</w:t>
      </w:r>
      <w:r>
        <w:rPr>
          <w:sz w:val="28"/>
        </w:rPr>
        <w:br/>
      </w:r>
    </w:p>
    <w:p w14:paraId="3B93A80B" w14:textId="77777777" w:rsidR="00ED383E" w:rsidRDefault="00ED383E" w:rsidP="00ED383E">
      <w:pPr>
        <w:pStyle w:val="Heading1"/>
        <w:jc w:val="left"/>
        <w:rPr>
          <w:b w:val="0"/>
        </w:rPr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r w:rsidRPr="00FD00CA">
        <w:rPr>
          <w:b w:val="0"/>
          <w:i/>
        </w:rPr>
        <w:t>Rules of Practice and Procedure</w:t>
      </w:r>
      <w:r w:rsidRPr="00FD00CA">
        <w:rPr>
          <w:b w:val="0"/>
        </w:rPr>
        <w:t xml:space="preserve"> </w:t>
      </w:r>
      <w:r w:rsidRPr="00716593">
        <w:rPr>
          <w:b w:val="0"/>
        </w:rPr>
        <w:t xml:space="preserve">which can be found on </w:t>
      </w:r>
      <w:hyperlink r:id="rId13" w:history="1">
        <w:r w:rsidRPr="009218C1">
          <w:rPr>
            <w:rStyle w:val="Hyperlink"/>
            <w:b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or by </w:t>
      </w:r>
      <w:r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14" w:history="1">
        <w:r w:rsidRPr="00DF1DE2">
          <w:rPr>
            <w:rStyle w:val="Hyperlink"/>
            <w:b/>
            <w:sz w:val="24"/>
            <w:szCs w:val="24"/>
          </w:rPr>
          <w:t>arb.registrar@ontario.ca</w:t>
        </w:r>
      </w:hyperlink>
      <w:r w:rsidRPr="00716593">
        <w:rPr>
          <w:b w:val="0"/>
        </w:rPr>
        <w:t>.</w:t>
      </w:r>
    </w:p>
    <w:p w14:paraId="2AA27987" w14:textId="77777777" w:rsidR="00ED383E" w:rsidRPr="00CF0750" w:rsidRDefault="00ED383E" w:rsidP="00ED383E"/>
    <w:p w14:paraId="361CE71E" w14:textId="77777777" w:rsidR="00ED383E" w:rsidRDefault="00ED383E" w:rsidP="00ED383E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>
        <w:rPr>
          <w:rFonts w:ascii="Arial" w:hAnsi="Arial" w:cs="Arial"/>
          <w:szCs w:val="20"/>
        </w:rPr>
        <w:t>the Board as soon as possible.</w:t>
      </w:r>
    </w:p>
    <w:p w14:paraId="1308A189" w14:textId="77777777" w:rsidR="00451E2D" w:rsidRDefault="00451E2D" w:rsidP="00451E2D">
      <w:pPr>
        <w:rPr>
          <w:rFonts w:ascii="Arial" w:hAnsi="Arial" w:cs="Arial"/>
          <w:b/>
          <w:sz w:val="28"/>
          <w:szCs w:val="28"/>
        </w:rPr>
      </w:pPr>
    </w:p>
    <w:p w14:paraId="4D29BEC4" w14:textId="77777777" w:rsidR="00BE7CD2" w:rsidRPr="00025B85" w:rsidRDefault="00BE7CD2" w:rsidP="00451E2D">
      <w:pPr>
        <w:rPr>
          <w:rFonts w:ascii="Arial" w:hAnsi="Arial" w:cs="Arial"/>
          <w:sz w:val="28"/>
          <w:szCs w:val="28"/>
          <w:lang w:eastAsia="en-CA"/>
        </w:rPr>
      </w:pPr>
      <w:r w:rsidRPr="00025B85">
        <w:rPr>
          <w:rFonts w:ascii="Arial" w:hAnsi="Arial" w:cs="Arial"/>
          <w:b/>
          <w:sz w:val="28"/>
          <w:szCs w:val="28"/>
        </w:rPr>
        <w:t>Please Note</w:t>
      </w:r>
    </w:p>
    <w:p w14:paraId="55883ACF" w14:textId="77777777" w:rsidR="00451E2D" w:rsidRDefault="00451E2D" w:rsidP="00451E2D">
      <w:pPr>
        <w:rPr>
          <w:rFonts w:ascii="Arial" w:hAnsi="Arial" w:cs="Arial"/>
          <w:lang w:val="en-US" w:eastAsia="en-CA"/>
        </w:rPr>
      </w:pPr>
    </w:p>
    <w:p w14:paraId="56BCF2FE" w14:textId="77777777" w:rsidR="00ED383E" w:rsidRDefault="00ED383E" w:rsidP="00ED383E">
      <w:pPr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at </w:t>
      </w:r>
      <w:hyperlink r:id="rId15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hyperlink r:id="rId16" w:history="1">
        <w:r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7FF3D394" w14:textId="77777777" w:rsidR="00451E2D" w:rsidRDefault="00451E2D" w:rsidP="00F82560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4808CD66" w14:textId="77777777" w:rsidR="00451E2D" w:rsidRDefault="00451E2D" w:rsidP="00F82560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14BCACFB" w14:textId="77777777" w:rsidR="00284D55" w:rsidRDefault="00284D55" w:rsidP="00F82560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2544D461" w14:textId="77777777" w:rsidR="00284D55" w:rsidRDefault="00284D55" w:rsidP="00F82560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5C9453BF" w14:textId="04FE1DD8" w:rsidR="00284D55" w:rsidRDefault="00284D55" w:rsidP="00F82560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23CB9EC5" w14:textId="5596A0FD" w:rsidR="007A69CF" w:rsidRDefault="007A69CF" w:rsidP="00F82560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0EAAF74F" w14:textId="4FDE4CAB" w:rsidR="007A69CF" w:rsidRDefault="007A69CF" w:rsidP="00F82560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1E301417" w14:textId="357F7346" w:rsidR="007A69CF" w:rsidRDefault="007A69CF" w:rsidP="00F82560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757611C1" w14:textId="77777777" w:rsidR="007A69CF" w:rsidRDefault="007A69CF" w:rsidP="00F82560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415D9D4E" w14:textId="77777777" w:rsidR="00284D55" w:rsidRDefault="00284D55" w:rsidP="00F82560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3F6887C9" w14:textId="77777777" w:rsidR="00284D55" w:rsidRDefault="00284D55" w:rsidP="00F82560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282E0AAE" w14:textId="77777777" w:rsidR="00284D55" w:rsidRDefault="00284D55" w:rsidP="00F82560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3AFAA4A9" w14:textId="77777777" w:rsidR="002E1B1D" w:rsidRDefault="002E1B1D" w:rsidP="002E1B1D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3C8BB159" w14:textId="77777777" w:rsidR="002E1B1D" w:rsidRDefault="002E1B1D" w:rsidP="002E1B1D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42772E62" w14:textId="77777777" w:rsidR="007A69CF" w:rsidRDefault="007A69CF" w:rsidP="002E1B1D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12ACE02A" w14:textId="77777777" w:rsidR="002E1B1D" w:rsidRDefault="002E1B1D" w:rsidP="002E1B1D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0D2076CA" w14:textId="77777777" w:rsidR="002E1B1D" w:rsidRDefault="002E1B1D" w:rsidP="002E1B1D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p w14:paraId="3179DA75" w14:textId="77777777" w:rsidR="002E1B1D" w:rsidRDefault="002E1B1D" w:rsidP="002E1B1D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CA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FA4953" w14:paraId="7129756F" w14:textId="77777777" w:rsidTr="00BF57FD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BE8163" w14:textId="77777777" w:rsidR="00FA4953" w:rsidRDefault="00FA4953" w:rsidP="00BF57FD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4795E9DD" wp14:editId="5D39945B">
                  <wp:extent cx="1318260" cy="1135380"/>
                  <wp:effectExtent l="0" t="0" r="0" b="7620"/>
                  <wp:docPr id="1" name="Picture 1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865C" w14:textId="77777777" w:rsidR="00FA4953" w:rsidRDefault="00FA4953" w:rsidP="00BF57FD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030D57A2" w14:textId="77777777" w:rsidR="00FA4953" w:rsidRDefault="00FA4953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14 tribunals focused on dispute resolution in the social, property assessment, safety and licensing sectors.</w:t>
            </w:r>
          </w:p>
          <w:p w14:paraId="31E79E05" w14:textId="77777777" w:rsidR="00FA4953" w:rsidRDefault="00FA4953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1DA5FA31" w14:textId="77777777" w:rsidR="00FA4953" w:rsidRDefault="00FA4953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and also deals with some types of property tax appeals under the Municipal Act and City of Toronto Act. For more information contact us at:</w:t>
            </w:r>
          </w:p>
          <w:p w14:paraId="037BE227" w14:textId="77777777" w:rsidR="00FA4953" w:rsidRDefault="00FA4953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429F960F" w14:textId="77777777" w:rsidR="00FA4953" w:rsidRDefault="00FA4953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7F4C9782" w14:textId="77777777" w:rsidR="00FA4953" w:rsidRDefault="00FA4953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 – Assessment Review Board</w:t>
            </w:r>
          </w:p>
          <w:p w14:paraId="71B235B8" w14:textId="64C9BE33" w:rsidR="00FA4953" w:rsidRDefault="00ED383E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Grosvenor Street, Ground Floor, Toronto, Ontario M7A 2G6</w:t>
            </w:r>
          </w:p>
          <w:p w14:paraId="5CC3D086" w14:textId="58183BF3" w:rsidR="00FA4953" w:rsidRDefault="00FA4953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ab/>
            </w:r>
            <w:hyperlink r:id="rId18" w:history="1">
              <w:r w:rsidR="00901DD2" w:rsidRPr="00901DD2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5F23881C" w14:textId="77777777" w:rsidR="00FA4953" w:rsidRDefault="00FA4953" w:rsidP="00BF57FD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5E8B064E" w14:textId="77777777" w:rsidR="002E1B1D" w:rsidRDefault="002E1B1D" w:rsidP="002E1B1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402"/>
      </w:tblGrid>
      <w:tr w:rsidR="002E1B1D" w:rsidRPr="004573BE" w14:paraId="66EFA00C" w14:textId="77777777" w:rsidTr="00E411DE">
        <w:trPr>
          <w:trHeight w:val="352"/>
        </w:trPr>
        <w:tc>
          <w:tcPr>
            <w:tcW w:w="5508" w:type="dxa"/>
            <w:hideMark/>
          </w:tcPr>
          <w:p w14:paraId="167DB63B" w14:textId="77777777" w:rsidR="002E1B1D" w:rsidRPr="002E1B1D" w:rsidRDefault="002E1B1D" w:rsidP="00E411DE">
            <w:pPr>
              <w:pStyle w:val="NoSpacing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2E1B1D">
              <w:rPr>
                <w:rFonts w:ascii="Arial" w:hAnsi="Arial" w:cs="Arial"/>
                <w:sz w:val="16"/>
                <w:lang w:val="en-CA"/>
              </w:rPr>
              <w:t xml:space="preserve">ISBN </w:t>
            </w:r>
            <w:r w:rsidRPr="002E1B1D">
              <w:rPr>
                <w:rFonts w:ascii="Arial" w:hAnsi="Arial" w:cs="Arial"/>
                <w:bCs/>
                <w:sz w:val="16"/>
                <w:szCs w:val="16"/>
                <w:lang w:val="en-CA"/>
              </w:rPr>
              <w:t>978-1-4435-8454-8</w:t>
            </w:r>
            <w:r w:rsidRPr="002E1B1D">
              <w:rPr>
                <w:rFonts w:cs="Arial"/>
                <w:b/>
                <w:bCs/>
                <w:lang w:val="en-CA"/>
              </w:rPr>
              <w:t xml:space="preserve"> </w:t>
            </w:r>
            <w:r w:rsidRPr="002E1B1D">
              <w:rPr>
                <w:rFonts w:ascii="Arial" w:hAnsi="Arial" w:cs="Arial"/>
                <w:sz w:val="16"/>
                <w:lang w:val="en-CA"/>
              </w:rPr>
              <w:t>© Queen’s printer for Ontario, 201</w:t>
            </w:r>
            <w:r>
              <w:rPr>
                <w:rFonts w:ascii="Arial" w:hAnsi="Arial" w:cs="Arial"/>
                <w:sz w:val="16"/>
                <w:lang w:val="en-CA"/>
              </w:rPr>
              <w:t>7</w:t>
            </w:r>
          </w:p>
        </w:tc>
        <w:tc>
          <w:tcPr>
            <w:tcW w:w="5508" w:type="dxa"/>
            <w:hideMark/>
          </w:tcPr>
          <w:p w14:paraId="6FC4AB61" w14:textId="77777777" w:rsidR="002E1B1D" w:rsidRPr="00A50AAF" w:rsidRDefault="002E1B1D" w:rsidP="00E411DE">
            <w:pPr>
              <w:pStyle w:val="NoSpacing"/>
              <w:tabs>
                <w:tab w:val="left" w:pos="4392"/>
                <w:tab w:val="right" w:pos="5292"/>
              </w:tabs>
              <w:jc w:val="right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Disponible en français</w:t>
            </w:r>
            <w:r w:rsidR="00FA4953">
              <w:rPr>
                <w:rFonts w:ascii="Arial" w:hAnsi="Arial" w:cs="Arial"/>
                <w:sz w:val="16"/>
                <w:lang w:val="fr-CA"/>
              </w:rPr>
              <w:t xml:space="preserve"> : </w:t>
            </w:r>
            <w:r w:rsidR="0058439D">
              <w:rPr>
                <w:rFonts w:ascii="Arial" w:hAnsi="Arial" w:cs="Arial"/>
                <w:sz w:val="16"/>
                <w:lang w:val="fr-CA"/>
              </w:rPr>
              <w:t xml:space="preserve">Voici </w:t>
            </w:r>
            <w:r w:rsidR="00FA4953">
              <w:rPr>
                <w:rFonts w:ascii="Arial" w:hAnsi="Arial" w:cs="Arial"/>
                <w:sz w:val="16"/>
                <w:lang w:val="fr-CA"/>
              </w:rPr>
              <w:t>ce que vous devez savoir au sujet de retrait d’un appel</w:t>
            </w:r>
          </w:p>
        </w:tc>
      </w:tr>
    </w:tbl>
    <w:p w14:paraId="11DBD749" w14:textId="77777777" w:rsidR="007B6F95" w:rsidRPr="00E82933" w:rsidRDefault="007B6F95" w:rsidP="002E1B1D">
      <w:pPr>
        <w:tabs>
          <w:tab w:val="left" w:pos="1890"/>
        </w:tabs>
        <w:autoSpaceDE w:val="0"/>
        <w:autoSpaceDN w:val="0"/>
        <w:adjustRightInd w:val="0"/>
        <w:rPr>
          <w:color w:val="FFFFFF"/>
          <w:szCs w:val="18"/>
          <w:lang w:val="fr-CA"/>
        </w:rPr>
      </w:pPr>
    </w:p>
    <w:sectPr w:rsidR="007B6F95" w:rsidRPr="00E82933" w:rsidSect="00E015A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E908" w14:textId="77777777" w:rsidR="004B08D5" w:rsidRDefault="004B08D5">
      <w:r>
        <w:separator/>
      </w:r>
    </w:p>
  </w:endnote>
  <w:endnote w:type="continuationSeparator" w:id="0">
    <w:p w14:paraId="3D79798D" w14:textId="77777777" w:rsidR="004B08D5" w:rsidRDefault="004B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FA73" w14:textId="77777777" w:rsidR="00FA4953" w:rsidRDefault="00FA4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1C40" w14:textId="77777777" w:rsidR="00E054FE" w:rsidRPr="006402E3" w:rsidRDefault="00E054FE" w:rsidP="006402E3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AR</w:t>
    </w:r>
    <w:r w:rsidRPr="006402E3">
      <w:rPr>
        <w:rFonts w:ascii="Arial" w:hAnsi="Arial" w:cs="Arial"/>
        <w:sz w:val="20"/>
        <w:szCs w:val="20"/>
      </w:rPr>
      <w:t xml:space="preserve">B </w:t>
    </w:r>
    <w:r w:rsidR="00BE61E2">
      <w:rPr>
        <w:rFonts w:ascii="Arial" w:hAnsi="Arial" w:cs="Arial"/>
        <w:sz w:val="20"/>
        <w:szCs w:val="20"/>
      </w:rPr>
      <w:t>Information Sheet</w:t>
    </w:r>
    <w:r w:rsidRPr="006402E3">
      <w:rPr>
        <w:rFonts w:ascii="Arial" w:hAnsi="Arial" w:cs="Arial"/>
        <w:sz w:val="20"/>
        <w:szCs w:val="20"/>
      </w:rPr>
      <w:tab/>
    </w:r>
    <w:r w:rsidRPr="006402E3">
      <w:rPr>
        <w:rStyle w:val="PageNumber"/>
        <w:rFonts w:ascii="Arial" w:hAnsi="Arial" w:cs="Arial"/>
        <w:sz w:val="20"/>
        <w:szCs w:val="20"/>
      </w:rPr>
      <w:t xml:space="preserve">Page </w:t>
    </w:r>
    <w:r w:rsidRPr="006402E3">
      <w:rPr>
        <w:rStyle w:val="PageNumber"/>
        <w:rFonts w:ascii="Arial" w:hAnsi="Arial" w:cs="Arial"/>
        <w:sz w:val="20"/>
        <w:szCs w:val="20"/>
      </w:rPr>
      <w:fldChar w:fldCharType="begin"/>
    </w:r>
    <w:r w:rsidRPr="006402E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402E3">
      <w:rPr>
        <w:rStyle w:val="PageNumber"/>
        <w:rFonts w:ascii="Arial" w:hAnsi="Arial" w:cs="Arial"/>
        <w:sz w:val="20"/>
        <w:szCs w:val="20"/>
      </w:rPr>
      <w:fldChar w:fldCharType="separate"/>
    </w:r>
    <w:r w:rsidR="0004170A">
      <w:rPr>
        <w:rStyle w:val="PageNumber"/>
        <w:rFonts w:ascii="Arial" w:hAnsi="Arial" w:cs="Arial"/>
        <w:noProof/>
        <w:sz w:val="20"/>
        <w:szCs w:val="20"/>
      </w:rPr>
      <w:t>1</w:t>
    </w:r>
    <w:r w:rsidRPr="006402E3">
      <w:rPr>
        <w:rStyle w:val="PageNumber"/>
        <w:rFonts w:ascii="Arial" w:hAnsi="Arial" w:cs="Arial"/>
        <w:sz w:val="20"/>
        <w:szCs w:val="20"/>
      </w:rPr>
      <w:fldChar w:fldCharType="end"/>
    </w:r>
    <w:r w:rsidRPr="006402E3">
      <w:rPr>
        <w:rStyle w:val="PageNumber"/>
        <w:rFonts w:ascii="Arial" w:hAnsi="Arial" w:cs="Arial"/>
        <w:sz w:val="20"/>
        <w:szCs w:val="20"/>
      </w:rPr>
      <w:t xml:space="preserve"> of </w:t>
    </w:r>
    <w:r w:rsidRPr="006402E3">
      <w:rPr>
        <w:rStyle w:val="PageNumber"/>
        <w:rFonts w:ascii="Arial" w:hAnsi="Arial" w:cs="Arial"/>
        <w:sz w:val="20"/>
        <w:szCs w:val="20"/>
      </w:rPr>
      <w:fldChar w:fldCharType="begin"/>
    </w:r>
    <w:r w:rsidRPr="006402E3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6402E3">
      <w:rPr>
        <w:rStyle w:val="PageNumber"/>
        <w:rFonts w:ascii="Arial" w:hAnsi="Arial" w:cs="Arial"/>
        <w:sz w:val="20"/>
        <w:szCs w:val="20"/>
      </w:rPr>
      <w:fldChar w:fldCharType="separate"/>
    </w:r>
    <w:r w:rsidR="0004170A">
      <w:rPr>
        <w:rStyle w:val="PageNumber"/>
        <w:rFonts w:ascii="Arial" w:hAnsi="Arial" w:cs="Arial"/>
        <w:noProof/>
        <w:sz w:val="20"/>
        <w:szCs w:val="20"/>
      </w:rPr>
      <w:t>2</w:t>
    </w:r>
    <w:r w:rsidRPr="006402E3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0294" w14:textId="77777777" w:rsidR="00FA4953" w:rsidRDefault="00FA4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A581" w14:textId="77777777" w:rsidR="004B08D5" w:rsidRDefault="004B08D5">
      <w:r>
        <w:separator/>
      </w:r>
    </w:p>
  </w:footnote>
  <w:footnote w:type="continuationSeparator" w:id="0">
    <w:p w14:paraId="50195793" w14:textId="77777777" w:rsidR="004B08D5" w:rsidRDefault="004B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CF0F" w14:textId="77777777" w:rsidR="00FA4953" w:rsidRDefault="00FA4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8DDD" w14:textId="77777777" w:rsidR="00FA4953" w:rsidRDefault="00FA4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A303" w14:textId="77777777" w:rsidR="00FA4953" w:rsidRDefault="00FA4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50EC5"/>
    <w:multiLevelType w:val="hybridMultilevel"/>
    <w:tmpl w:val="8E1C2D2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B370D"/>
    <w:multiLevelType w:val="hybridMultilevel"/>
    <w:tmpl w:val="618215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0395B"/>
    <w:multiLevelType w:val="multilevel"/>
    <w:tmpl w:val="51CA1A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91256"/>
    <w:multiLevelType w:val="hybridMultilevel"/>
    <w:tmpl w:val="AB067A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C0DBC"/>
    <w:multiLevelType w:val="hybridMultilevel"/>
    <w:tmpl w:val="51CA1AF2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595E96"/>
    <w:multiLevelType w:val="hybridMultilevel"/>
    <w:tmpl w:val="B1E64BA8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35E17"/>
    <w:rsid w:val="0004170A"/>
    <w:rsid w:val="00050574"/>
    <w:rsid w:val="000577F8"/>
    <w:rsid w:val="000B4B83"/>
    <w:rsid w:val="000C1A9C"/>
    <w:rsid w:val="000D1CA7"/>
    <w:rsid w:val="000D4DE8"/>
    <w:rsid w:val="000F27F4"/>
    <w:rsid w:val="00102F94"/>
    <w:rsid w:val="0011448D"/>
    <w:rsid w:val="001227A9"/>
    <w:rsid w:val="001361A9"/>
    <w:rsid w:val="001511FD"/>
    <w:rsid w:val="00160A05"/>
    <w:rsid w:val="00186BD5"/>
    <w:rsid w:val="00192931"/>
    <w:rsid w:val="0019539A"/>
    <w:rsid w:val="001B45D0"/>
    <w:rsid w:val="001C4C75"/>
    <w:rsid w:val="001D58D3"/>
    <w:rsid w:val="001E045A"/>
    <w:rsid w:val="001F28A0"/>
    <w:rsid w:val="002064D7"/>
    <w:rsid w:val="0021129A"/>
    <w:rsid w:val="00222EFC"/>
    <w:rsid w:val="0023698A"/>
    <w:rsid w:val="002510ED"/>
    <w:rsid w:val="0025130B"/>
    <w:rsid w:val="00261A98"/>
    <w:rsid w:val="00284D55"/>
    <w:rsid w:val="00287157"/>
    <w:rsid w:val="00290C85"/>
    <w:rsid w:val="002A5054"/>
    <w:rsid w:val="002C1866"/>
    <w:rsid w:val="002E1B1D"/>
    <w:rsid w:val="00320F4B"/>
    <w:rsid w:val="00325766"/>
    <w:rsid w:val="00357D27"/>
    <w:rsid w:val="00364A37"/>
    <w:rsid w:val="003922DA"/>
    <w:rsid w:val="00394DB0"/>
    <w:rsid w:val="003B24CC"/>
    <w:rsid w:val="003C19D0"/>
    <w:rsid w:val="003D727C"/>
    <w:rsid w:val="003E373B"/>
    <w:rsid w:val="003F66E5"/>
    <w:rsid w:val="00400908"/>
    <w:rsid w:val="00423442"/>
    <w:rsid w:val="00426CC6"/>
    <w:rsid w:val="004321B0"/>
    <w:rsid w:val="0043665D"/>
    <w:rsid w:val="00451E2D"/>
    <w:rsid w:val="004573BE"/>
    <w:rsid w:val="00460BCE"/>
    <w:rsid w:val="00467D4E"/>
    <w:rsid w:val="004838C7"/>
    <w:rsid w:val="004B08D5"/>
    <w:rsid w:val="004C5719"/>
    <w:rsid w:val="004D41F0"/>
    <w:rsid w:val="004E4786"/>
    <w:rsid w:val="004F7F6D"/>
    <w:rsid w:val="00503844"/>
    <w:rsid w:val="0050433E"/>
    <w:rsid w:val="005068EA"/>
    <w:rsid w:val="00507DC4"/>
    <w:rsid w:val="00510EF8"/>
    <w:rsid w:val="0051618E"/>
    <w:rsid w:val="00517E4D"/>
    <w:rsid w:val="00532830"/>
    <w:rsid w:val="00553CCB"/>
    <w:rsid w:val="0058436E"/>
    <w:rsid w:val="0058439D"/>
    <w:rsid w:val="005929AB"/>
    <w:rsid w:val="00595604"/>
    <w:rsid w:val="005A2AAE"/>
    <w:rsid w:val="005A5EA0"/>
    <w:rsid w:val="005C3D97"/>
    <w:rsid w:val="005D1FEF"/>
    <w:rsid w:val="005E3A56"/>
    <w:rsid w:val="005F1C9E"/>
    <w:rsid w:val="0061238E"/>
    <w:rsid w:val="006402E3"/>
    <w:rsid w:val="006648D7"/>
    <w:rsid w:val="00670966"/>
    <w:rsid w:val="006B389D"/>
    <w:rsid w:val="006B4AC1"/>
    <w:rsid w:val="006B5A31"/>
    <w:rsid w:val="006D6A4A"/>
    <w:rsid w:val="006E0490"/>
    <w:rsid w:val="006F40A6"/>
    <w:rsid w:val="00703C27"/>
    <w:rsid w:val="00713BF4"/>
    <w:rsid w:val="00724430"/>
    <w:rsid w:val="00771B7A"/>
    <w:rsid w:val="00796D35"/>
    <w:rsid w:val="007A69CF"/>
    <w:rsid w:val="007A76E5"/>
    <w:rsid w:val="007B6F95"/>
    <w:rsid w:val="007C320A"/>
    <w:rsid w:val="007D5ED3"/>
    <w:rsid w:val="007E1DFB"/>
    <w:rsid w:val="0080307C"/>
    <w:rsid w:val="008037F7"/>
    <w:rsid w:val="0085733A"/>
    <w:rsid w:val="0086266E"/>
    <w:rsid w:val="00865AFE"/>
    <w:rsid w:val="00880233"/>
    <w:rsid w:val="0089227C"/>
    <w:rsid w:val="008B12D3"/>
    <w:rsid w:val="008E7FB7"/>
    <w:rsid w:val="00901DD2"/>
    <w:rsid w:val="00910C4F"/>
    <w:rsid w:val="009261CD"/>
    <w:rsid w:val="009322DD"/>
    <w:rsid w:val="00961C66"/>
    <w:rsid w:val="00983F20"/>
    <w:rsid w:val="009C0C51"/>
    <w:rsid w:val="009D5966"/>
    <w:rsid w:val="00A04D2D"/>
    <w:rsid w:val="00A15631"/>
    <w:rsid w:val="00A31EB7"/>
    <w:rsid w:val="00A650B5"/>
    <w:rsid w:val="00A71B92"/>
    <w:rsid w:val="00A979FA"/>
    <w:rsid w:val="00AD20EF"/>
    <w:rsid w:val="00AF0BD5"/>
    <w:rsid w:val="00B0119F"/>
    <w:rsid w:val="00B25E99"/>
    <w:rsid w:val="00B54F75"/>
    <w:rsid w:val="00B76EE2"/>
    <w:rsid w:val="00B92CC8"/>
    <w:rsid w:val="00BA509D"/>
    <w:rsid w:val="00BC26A2"/>
    <w:rsid w:val="00BC680D"/>
    <w:rsid w:val="00BE61E2"/>
    <w:rsid w:val="00BE7CD2"/>
    <w:rsid w:val="00C24069"/>
    <w:rsid w:val="00C33815"/>
    <w:rsid w:val="00C5072A"/>
    <w:rsid w:val="00CB49EA"/>
    <w:rsid w:val="00CB5AED"/>
    <w:rsid w:val="00CB6565"/>
    <w:rsid w:val="00CC5C00"/>
    <w:rsid w:val="00D6148D"/>
    <w:rsid w:val="00D63676"/>
    <w:rsid w:val="00D700C2"/>
    <w:rsid w:val="00D70D3E"/>
    <w:rsid w:val="00D81076"/>
    <w:rsid w:val="00D87E32"/>
    <w:rsid w:val="00D91832"/>
    <w:rsid w:val="00DD6EB3"/>
    <w:rsid w:val="00DE43A4"/>
    <w:rsid w:val="00DE7485"/>
    <w:rsid w:val="00E015A7"/>
    <w:rsid w:val="00E054FE"/>
    <w:rsid w:val="00E127CE"/>
    <w:rsid w:val="00E608ED"/>
    <w:rsid w:val="00E82933"/>
    <w:rsid w:val="00EA1B62"/>
    <w:rsid w:val="00EC2C46"/>
    <w:rsid w:val="00EC3C89"/>
    <w:rsid w:val="00EC5185"/>
    <w:rsid w:val="00ED383E"/>
    <w:rsid w:val="00EE1944"/>
    <w:rsid w:val="00EF4A2C"/>
    <w:rsid w:val="00F047E7"/>
    <w:rsid w:val="00F13552"/>
    <w:rsid w:val="00F225AA"/>
    <w:rsid w:val="00F72F47"/>
    <w:rsid w:val="00F77637"/>
    <w:rsid w:val="00F82560"/>
    <w:rsid w:val="00F82BAB"/>
    <w:rsid w:val="00F956A6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1E67BA5C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2560"/>
    <w:pP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Title">
    <w:name w:val="Title"/>
    <w:basedOn w:val="Normal"/>
    <w:next w:val="Normal"/>
    <w:link w:val="TitleChar"/>
    <w:qFormat/>
    <w:rsid w:val="00F82560"/>
    <w:rPr>
      <w:rFonts w:ascii="Arial" w:hAnsi="Arial" w:cs="Arial"/>
      <w:b/>
      <w:bCs/>
      <w:noProof/>
      <w:sz w:val="28"/>
    </w:rPr>
  </w:style>
  <w:style w:type="character" w:customStyle="1" w:styleId="TitleChar">
    <w:name w:val="Title Char"/>
    <w:link w:val="Title"/>
    <w:rsid w:val="00F82560"/>
    <w:rPr>
      <w:rFonts w:ascii="Arial" w:hAnsi="Arial" w:cs="Arial"/>
      <w:b/>
      <w:bCs/>
      <w:noProof/>
      <w:sz w:val="28"/>
      <w:szCs w:val="24"/>
      <w:lang w:eastAsia="en-US"/>
    </w:rPr>
  </w:style>
  <w:style w:type="character" w:customStyle="1" w:styleId="Heading1Char">
    <w:name w:val="Heading 1 Char"/>
    <w:link w:val="Heading1"/>
    <w:rsid w:val="00F82560"/>
    <w:rPr>
      <w:rFonts w:ascii="Arial" w:hAnsi="Arial" w:cs="Arial"/>
      <w:b/>
      <w:bCs/>
      <w:color w:val="000000"/>
      <w:sz w:val="24"/>
      <w:szCs w:val="24"/>
      <w:lang w:eastAsia="en-US"/>
    </w:rPr>
  </w:style>
  <w:style w:type="character" w:styleId="CommentReference">
    <w:name w:val="annotation reference"/>
    <w:rsid w:val="005D1F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1FEF"/>
    <w:rPr>
      <w:sz w:val="20"/>
      <w:szCs w:val="20"/>
    </w:rPr>
  </w:style>
  <w:style w:type="character" w:customStyle="1" w:styleId="CommentTextChar">
    <w:name w:val="Comment Text Char"/>
    <w:link w:val="CommentText"/>
    <w:rsid w:val="005D1F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1FEF"/>
    <w:rPr>
      <w:b/>
      <w:bCs/>
    </w:rPr>
  </w:style>
  <w:style w:type="character" w:customStyle="1" w:styleId="CommentSubjectChar">
    <w:name w:val="Comment Subject Char"/>
    <w:link w:val="CommentSubject"/>
    <w:rsid w:val="005D1FE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D6A4A"/>
    <w:pPr>
      <w:ind w:left="720"/>
    </w:pPr>
  </w:style>
  <w:style w:type="paragraph" w:styleId="NoSpacing">
    <w:name w:val="No Spacing"/>
    <w:uiPriority w:val="1"/>
    <w:qFormat/>
    <w:rsid w:val="002E1B1D"/>
    <w:rPr>
      <w:sz w:val="24"/>
      <w:szCs w:val="24"/>
      <w:lang w:eastAsia="en-US"/>
    </w:rPr>
  </w:style>
  <w:style w:type="table" w:styleId="TableGrid">
    <w:name w:val="Table Grid"/>
    <w:basedOn w:val="TableNormal"/>
    <w:rsid w:val="002E1B1D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4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ibunalsontario.ca/arb" TargetMode="External"/><Relationship Id="rId18" Type="http://schemas.openxmlformats.org/officeDocument/2006/relationships/hyperlink" Target="http://tribunalsontario.ca/arb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ibunalsontario.ca/arb/information-sheets/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rb.registrar@ontario.c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bunalsontario.ca/arb/information-sheets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tribunalsontario.ca/arb/legislation-and-rules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arb.registrar@ontario.c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ibunalsontario.ca/arb/forms/" TargetMode="External"/><Relationship Id="rId14" Type="http://schemas.openxmlformats.org/officeDocument/2006/relationships/hyperlink" Target="mailto:arb.registrar@ontario.c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798D-3B92-45A7-8491-FBC60BC9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532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3814</CharactersWithSpaces>
  <SharedDoc>false</SharedDoc>
  <HLinks>
    <vt:vector size="36" baseType="variant">
      <vt:variant>
        <vt:i4>7798843</vt:i4>
      </vt:variant>
      <vt:variant>
        <vt:i4>12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9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6422535</vt:i4>
      </vt:variant>
      <vt:variant>
        <vt:i4>3</vt:i4>
      </vt:variant>
      <vt:variant>
        <vt:i4>0</vt:i4>
      </vt:variant>
      <vt:variant>
        <vt:i4>5</vt:i4>
      </vt:variant>
      <vt:variant>
        <vt:lpwstr>mailto:arb.registrar@ontario.ca</vt:lpwstr>
      </vt:variant>
      <vt:variant>
        <vt:lpwstr/>
      </vt:variant>
      <vt:variant>
        <vt:i4>458847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http://elto.gov.on.ca/arb/forms/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14</cp:revision>
  <cp:lastPrinted>2021-10-07T16:32:00Z</cp:lastPrinted>
  <dcterms:created xsi:type="dcterms:W3CDTF">2020-06-19T18:48:00Z</dcterms:created>
  <dcterms:modified xsi:type="dcterms:W3CDTF">2023-06-08T12:35:00Z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2021-10-06T15:49:53Z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73a6e9c3-906d-473d-9979-12e7218ef7ef</vt:lpwstr>
  </property>
  <property fmtid="{D5CDD505-2E9C-101B-9397-08002B2CF9AE}" pid="8" name="MSIP_Label_034a106e-6316-442c-ad35-738afd673d2b_ContentBits">
    <vt:lpwstr>0</vt:lpwstr>
  </property>
</Properties>
</file>