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ACAA" w14:textId="77777777" w:rsidR="00933423" w:rsidRDefault="00880233" w:rsidP="00933423">
      <w:pPr>
        <w:rPr>
          <w:rFonts w:ascii="Arial" w:hAnsi="Arial" w:cs="Arial"/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2912F9DB" wp14:editId="10CEB616">
            <wp:extent cx="3136392" cy="777240"/>
            <wp:effectExtent l="0" t="0" r="698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9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CE8B7" w14:textId="3A2EDCE9" w:rsidR="004573BE" w:rsidRDefault="004573BE" w:rsidP="00933423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(Disponible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en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français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</w:p>
    <w:p w14:paraId="6B533528" w14:textId="77777777" w:rsidR="00933423" w:rsidRPr="00933423" w:rsidRDefault="00933423" w:rsidP="00933423">
      <w:pPr>
        <w:jc w:val="center"/>
      </w:pPr>
    </w:p>
    <w:p w14:paraId="51FD65E7" w14:textId="5A7EBA5A" w:rsidR="00880233" w:rsidRPr="00BD4B51" w:rsidRDefault="000B4B83" w:rsidP="00BD4B51">
      <w:pPr>
        <w:pStyle w:val="Heading1"/>
      </w:pPr>
      <w:r w:rsidRPr="0075043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72F22" wp14:editId="76199B16">
                <wp:simplePos x="0" y="0"/>
                <wp:positionH relativeFrom="column">
                  <wp:posOffset>-571500</wp:posOffset>
                </wp:positionH>
                <wp:positionV relativeFrom="paragraph">
                  <wp:posOffset>50800</wp:posOffset>
                </wp:positionV>
                <wp:extent cx="113665" cy="8404860"/>
                <wp:effectExtent l="9525" t="12700" r="10160" b="12065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8404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A69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180464" id="Rectangle: Rounded Corners 3" o:spid="_x0000_s1026" style="position:absolute;margin-left:-45pt;margin-top:4pt;width:8.95pt;height:6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" fillcolor="#99a69c"/>
            </w:pict>
          </mc:Fallback>
        </mc:AlternateContent>
      </w:r>
      <w:r w:rsidR="004D1E83" w:rsidRPr="0075043B">
        <w:rPr>
          <w:lang w:eastAsia="en-CA"/>
        </w:rPr>
        <w:t xml:space="preserve">Enhanced Access to Observe </w:t>
      </w:r>
      <w:r w:rsidR="00EE771C">
        <w:rPr>
          <w:lang w:eastAsia="en-CA"/>
        </w:rPr>
        <w:t>Hearings</w:t>
      </w:r>
    </w:p>
    <w:p w14:paraId="7676425C" w14:textId="39905695" w:rsidR="00E91CAB" w:rsidRDefault="00E91CAB" w:rsidP="00BD4B51">
      <w:pPr>
        <w:pStyle w:val="Header2"/>
      </w:pPr>
      <w:r w:rsidRPr="0075043B">
        <w:t>What is Enhanced Access?</w:t>
      </w:r>
    </w:p>
    <w:p w14:paraId="31DCC2CD" w14:textId="01549CC0" w:rsidR="00E91CAB" w:rsidRDefault="00E91CAB" w:rsidP="00E91CAB">
      <w:pPr>
        <w:rPr>
          <w:rFonts w:ascii="Arial" w:hAnsi="Arial"/>
        </w:rPr>
      </w:pPr>
      <w:r>
        <w:rPr>
          <w:rFonts w:ascii="Arial" w:hAnsi="Arial"/>
        </w:rPr>
        <w:t xml:space="preserve">Enhanced Access is a simple, seamless, quick, and user-friendly approach to making </w:t>
      </w:r>
      <w:r w:rsidR="0066541A">
        <w:rPr>
          <w:rFonts w:ascii="Arial" w:hAnsi="Arial"/>
        </w:rPr>
        <w:t xml:space="preserve">it more accessible </w:t>
      </w:r>
      <w:r>
        <w:rPr>
          <w:rFonts w:ascii="Arial" w:hAnsi="Arial"/>
        </w:rPr>
        <w:t>to observe Zoom videoconference hearing</w:t>
      </w:r>
      <w:r w:rsidR="0066541A">
        <w:rPr>
          <w:rFonts w:ascii="Arial" w:hAnsi="Arial"/>
        </w:rPr>
        <w:t>s.</w:t>
      </w:r>
      <w:r>
        <w:rPr>
          <w:rFonts w:ascii="Arial" w:hAnsi="Arial"/>
        </w:rPr>
        <w:t xml:space="preserve"> </w:t>
      </w:r>
    </w:p>
    <w:p w14:paraId="7D2A0437" w14:textId="77777777" w:rsidR="00E91CAB" w:rsidRDefault="00E91CAB" w:rsidP="00E91CAB">
      <w:pPr>
        <w:rPr>
          <w:rFonts w:ascii="Arial" w:hAnsi="Arial"/>
        </w:rPr>
      </w:pPr>
    </w:p>
    <w:p w14:paraId="52ED5ABF" w14:textId="2CF91025" w:rsidR="00E91CAB" w:rsidRPr="00BD4B51" w:rsidRDefault="00E91CAB" w:rsidP="00451E2D">
      <w:pPr>
        <w:rPr>
          <w:lang w:eastAsia="en-CA"/>
        </w:rPr>
      </w:pPr>
      <w:r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>C</w:t>
      </w:r>
      <w:r w:rsidRPr="002E381E"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 xml:space="preserve">onnection information is </w:t>
      </w:r>
      <w:r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 xml:space="preserve">currently </w:t>
      </w:r>
      <w:r w:rsidRPr="002E381E"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 xml:space="preserve">posted on the </w:t>
      </w:r>
      <w:r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>Assessment Review Board</w:t>
      </w:r>
      <w:r w:rsidR="00C358C2"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>’s</w:t>
      </w:r>
      <w:r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 xml:space="preserve"> (</w:t>
      </w:r>
      <w:r w:rsidRPr="002E381E"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>ARB</w:t>
      </w:r>
      <w:r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>)</w:t>
      </w:r>
      <w:r w:rsidRPr="002E381E"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 xml:space="preserve"> website for telephone proceedings, but not for videoconference proceedings. </w:t>
      </w:r>
      <w:r w:rsidR="008A7046"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>Before the launch of this initiative, m</w:t>
      </w:r>
      <w:r w:rsidRPr="002E381E"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 xml:space="preserve">embers of the public wanting to observe a videoconference proceeding </w:t>
      </w:r>
      <w:r w:rsidR="008C16D0"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>had to</w:t>
      </w:r>
      <w:r w:rsidRPr="002E381E"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 xml:space="preserve"> contact the ARB to request the </w:t>
      </w:r>
      <w:r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>Zoom</w:t>
      </w:r>
      <w:r w:rsidRPr="002E381E"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 xml:space="preserve"> link</w:t>
      </w:r>
      <w:r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>.</w:t>
      </w:r>
      <w:r w:rsidR="008C16D0"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 xml:space="preserve"> Now, the ARB will post Zoom links directly on its website.</w:t>
      </w:r>
    </w:p>
    <w:p w14:paraId="41CE8BCB" w14:textId="7B4E93D7" w:rsidR="005E0D78" w:rsidRPr="00BD4B51" w:rsidRDefault="004D1E83" w:rsidP="00BD4B51">
      <w:pPr>
        <w:pStyle w:val="Header2"/>
      </w:pPr>
      <w:r w:rsidRPr="0075043B">
        <w:t xml:space="preserve">Why is Tribunals Ontario </w:t>
      </w:r>
      <w:r w:rsidR="00C5631C" w:rsidRPr="0075043B">
        <w:t>doing this?</w:t>
      </w:r>
    </w:p>
    <w:p w14:paraId="01339019" w14:textId="260E2DEB" w:rsidR="00C5631C" w:rsidRDefault="005E0D78" w:rsidP="00451E2D">
      <w:pPr>
        <w:rPr>
          <w:rFonts w:ascii="Arial" w:hAnsi="Arial"/>
          <w:b/>
          <w:bCs/>
        </w:rPr>
      </w:pPr>
      <w:r w:rsidRPr="005E0D78">
        <w:rPr>
          <w:rFonts w:ascii="Arial" w:hAnsi="Arial"/>
        </w:rPr>
        <w:t>Tribunals Ontario is implementing Enhanced Access to:</w:t>
      </w:r>
    </w:p>
    <w:p w14:paraId="6070F4E6" w14:textId="6357997A" w:rsidR="00C5631C" w:rsidRPr="00C5631C" w:rsidRDefault="00C5631C" w:rsidP="00C5631C">
      <w:pPr>
        <w:pStyle w:val="ListParagraph"/>
        <w:numPr>
          <w:ilvl w:val="0"/>
          <w:numId w:val="12"/>
        </w:numPr>
        <w:contextualSpacing/>
        <w:jc w:val="both"/>
        <w:rPr>
          <w:lang w:eastAsia="en-CA"/>
        </w:rPr>
      </w:pPr>
      <w:r w:rsidRPr="00C5631C"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>support transparency and the open court principle</w:t>
      </w:r>
      <w:r w:rsidR="00A411DB"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>.</w:t>
      </w:r>
      <w:r w:rsidRPr="00C5631C"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 xml:space="preserve"> </w:t>
      </w:r>
    </w:p>
    <w:p w14:paraId="327BFD89" w14:textId="765DD824" w:rsidR="00BE7CD2" w:rsidRPr="00BD4B51" w:rsidRDefault="00C5631C" w:rsidP="00451E2D">
      <w:pPr>
        <w:pStyle w:val="ListParagraph"/>
        <w:numPr>
          <w:ilvl w:val="0"/>
          <w:numId w:val="12"/>
        </w:numPr>
        <w:contextualSpacing/>
        <w:jc w:val="both"/>
        <w:rPr>
          <w:lang w:eastAsia="en-CA"/>
        </w:rPr>
      </w:pPr>
      <w:r w:rsidRPr="00C5631C"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>be</w:t>
      </w:r>
      <w:r w:rsidR="00E91CAB"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 xml:space="preserve"> more</w:t>
      </w:r>
      <w:r w:rsidRPr="00C5631C"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 xml:space="preserve"> user focused and support </w:t>
      </w:r>
      <w:r w:rsidR="0056081D"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 xml:space="preserve">public </w:t>
      </w:r>
      <w:r w:rsidRPr="00C5631C"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>education and understanding of tribunal processes</w:t>
      </w:r>
      <w:r w:rsidR="00A411DB">
        <w:rPr>
          <w:rFonts w:ascii="Arial" w:eastAsiaTheme="minorEastAsia" w:hAnsi="Arial" w:cs="Arial"/>
          <w:color w:val="000000" w:themeColor="text1"/>
          <w:kern w:val="24"/>
          <w:lang w:val="en-US" w:eastAsia="en-CA"/>
        </w:rPr>
        <w:t>.</w:t>
      </w:r>
    </w:p>
    <w:p w14:paraId="2D354247" w14:textId="31B50576" w:rsidR="0024498A" w:rsidRDefault="0024498A" w:rsidP="00BD4B51">
      <w:pPr>
        <w:pStyle w:val="Header2"/>
      </w:pPr>
      <w:r w:rsidRPr="0075043B">
        <w:t>What hearings will the ARB provide access to?</w:t>
      </w:r>
    </w:p>
    <w:p w14:paraId="1E3BCBEA" w14:textId="00AC0C11" w:rsidR="0056081D" w:rsidRDefault="00A411DB" w:rsidP="0056081D">
      <w:pPr>
        <w:rPr>
          <w:rFonts w:ascii="Arial" w:hAnsi="Arial"/>
        </w:rPr>
      </w:pPr>
      <w:r>
        <w:rPr>
          <w:rFonts w:ascii="Arial" w:hAnsi="Arial"/>
        </w:rPr>
        <w:t>Access to a</w:t>
      </w:r>
      <w:r w:rsidR="0056081D">
        <w:rPr>
          <w:rFonts w:ascii="Arial" w:hAnsi="Arial"/>
        </w:rPr>
        <w:t xml:space="preserve">ll videoconference hearings currently open to the public will be </w:t>
      </w:r>
      <w:r>
        <w:rPr>
          <w:rFonts w:ascii="Arial" w:hAnsi="Arial"/>
        </w:rPr>
        <w:t xml:space="preserve">made </w:t>
      </w:r>
      <w:r w:rsidR="0056081D">
        <w:rPr>
          <w:rFonts w:ascii="Arial" w:hAnsi="Arial"/>
        </w:rPr>
        <w:t>available through this initiative</w:t>
      </w:r>
      <w:r>
        <w:rPr>
          <w:rFonts w:ascii="Arial" w:hAnsi="Arial"/>
        </w:rPr>
        <w:t>.</w:t>
      </w:r>
      <w:r w:rsidR="0056081D">
        <w:rPr>
          <w:rFonts w:ascii="Arial" w:hAnsi="Arial"/>
        </w:rPr>
        <w:t xml:space="preserve"> </w:t>
      </w:r>
      <w:r>
        <w:rPr>
          <w:rFonts w:ascii="Arial" w:hAnsi="Arial"/>
        </w:rPr>
        <w:t>T</w:t>
      </w:r>
      <w:r w:rsidR="0056081D">
        <w:rPr>
          <w:rFonts w:ascii="Arial" w:hAnsi="Arial"/>
        </w:rPr>
        <w:t xml:space="preserve">elephone hearing details will not be impacted and will continue to be made available via the ARB’s website/e-calendar. </w:t>
      </w:r>
    </w:p>
    <w:p w14:paraId="7CCF1EA4" w14:textId="770A8654" w:rsidR="0024498A" w:rsidRDefault="0024498A" w:rsidP="00451E2D">
      <w:pPr>
        <w:rPr>
          <w:rFonts w:ascii="Arial" w:hAnsi="Arial"/>
        </w:rPr>
      </w:pPr>
    </w:p>
    <w:p w14:paraId="68029710" w14:textId="37F7FC0D" w:rsidR="0024498A" w:rsidRDefault="0024498A" w:rsidP="00451E2D">
      <w:pPr>
        <w:rPr>
          <w:rFonts w:ascii="Arial" w:hAnsi="Arial"/>
        </w:rPr>
      </w:pPr>
      <w:r>
        <w:rPr>
          <w:rFonts w:ascii="Arial" w:hAnsi="Arial"/>
        </w:rPr>
        <w:t>The following types of proceedings will not be included</w:t>
      </w:r>
      <w:r w:rsidR="0056081D">
        <w:rPr>
          <w:rFonts w:ascii="Arial" w:hAnsi="Arial"/>
        </w:rPr>
        <w:t xml:space="preserve"> in Enhanced Access</w:t>
      </w:r>
      <w:r w:rsidR="00A411DB">
        <w:rPr>
          <w:rFonts w:ascii="Arial" w:hAnsi="Arial"/>
        </w:rPr>
        <w:t>:</w:t>
      </w:r>
    </w:p>
    <w:p w14:paraId="78CE7C2C" w14:textId="36BEF19C" w:rsidR="0024498A" w:rsidRDefault="0024498A" w:rsidP="0024498A">
      <w:pPr>
        <w:pStyle w:val="ListParagraph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Settlement conferences</w:t>
      </w:r>
    </w:p>
    <w:p w14:paraId="5647CFE7" w14:textId="1DADD70F" w:rsidR="0024498A" w:rsidRDefault="0024498A" w:rsidP="0024498A">
      <w:pPr>
        <w:pStyle w:val="ListParagraph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Tax applications in relation to Sickness or Extreme Poverty</w:t>
      </w:r>
    </w:p>
    <w:p w14:paraId="7BA37B53" w14:textId="6829F1F9" w:rsidR="00DE01E9" w:rsidRPr="00DE01E9" w:rsidRDefault="00DE01E9" w:rsidP="00DE01E9">
      <w:pPr>
        <w:pStyle w:val="ListParagraph"/>
        <w:numPr>
          <w:ilvl w:val="0"/>
          <w:numId w:val="13"/>
        </w:numPr>
        <w:rPr>
          <w:rFonts w:ascii="Arial" w:hAnsi="Arial"/>
        </w:rPr>
      </w:pPr>
      <w:r w:rsidRPr="00DE01E9">
        <w:rPr>
          <w:rFonts w:ascii="Arial" w:hAnsi="Arial"/>
          <w:lang w:val="en-US"/>
        </w:rPr>
        <w:t xml:space="preserve">Any other matter for which the </w:t>
      </w:r>
      <w:r w:rsidR="00AA3796">
        <w:rPr>
          <w:rFonts w:ascii="Arial" w:hAnsi="Arial"/>
          <w:lang w:val="en-US"/>
        </w:rPr>
        <w:t>ARB</w:t>
      </w:r>
      <w:r w:rsidR="00AA3796" w:rsidRPr="00DE01E9">
        <w:rPr>
          <w:rFonts w:ascii="Arial" w:hAnsi="Arial"/>
          <w:lang w:val="en-US"/>
        </w:rPr>
        <w:t xml:space="preserve"> </w:t>
      </w:r>
      <w:r w:rsidRPr="00DE01E9">
        <w:rPr>
          <w:rFonts w:ascii="Arial" w:hAnsi="Arial"/>
          <w:lang w:val="en-US"/>
        </w:rPr>
        <w:t>has ordered that information be treated as confidential and not disclosed to the public, consistent with the ARB Rules of Practice and Procedure</w:t>
      </w:r>
    </w:p>
    <w:p w14:paraId="0D376998" w14:textId="77777777" w:rsidR="00F822F4" w:rsidRDefault="00F822F4" w:rsidP="0075043B">
      <w:pPr>
        <w:rPr>
          <w:rFonts w:ascii="Arial" w:hAnsi="Arial"/>
          <w:b/>
          <w:bCs/>
          <w:sz w:val="28"/>
          <w:szCs w:val="28"/>
        </w:rPr>
      </w:pPr>
    </w:p>
    <w:p w14:paraId="7FA93C19" w14:textId="77777777" w:rsidR="00D71C4E" w:rsidRDefault="00D71C4E" w:rsidP="0075043B">
      <w:pPr>
        <w:rPr>
          <w:rFonts w:ascii="Arial" w:hAnsi="Arial"/>
          <w:b/>
          <w:bCs/>
          <w:sz w:val="28"/>
          <w:szCs w:val="28"/>
        </w:rPr>
      </w:pPr>
    </w:p>
    <w:p w14:paraId="5C4BF181" w14:textId="77777777" w:rsidR="00D71C4E" w:rsidRDefault="00D71C4E" w:rsidP="0075043B">
      <w:pPr>
        <w:rPr>
          <w:rFonts w:ascii="Arial" w:hAnsi="Arial"/>
          <w:b/>
          <w:bCs/>
          <w:sz w:val="28"/>
          <w:szCs w:val="28"/>
        </w:rPr>
      </w:pPr>
    </w:p>
    <w:p w14:paraId="18B4A677" w14:textId="77777777" w:rsidR="00D71C4E" w:rsidRDefault="00D71C4E" w:rsidP="0075043B">
      <w:pPr>
        <w:rPr>
          <w:rFonts w:ascii="Arial" w:hAnsi="Arial"/>
          <w:b/>
          <w:bCs/>
          <w:sz w:val="28"/>
          <w:szCs w:val="28"/>
        </w:rPr>
      </w:pPr>
    </w:p>
    <w:p w14:paraId="1C8E8706" w14:textId="77777777" w:rsidR="00D71C4E" w:rsidRDefault="00D71C4E" w:rsidP="0075043B">
      <w:pPr>
        <w:rPr>
          <w:rFonts w:ascii="Arial" w:hAnsi="Arial"/>
          <w:b/>
          <w:bCs/>
          <w:sz w:val="28"/>
          <w:szCs w:val="28"/>
        </w:rPr>
      </w:pPr>
    </w:p>
    <w:p w14:paraId="52683250" w14:textId="77777777" w:rsidR="00D71C4E" w:rsidRDefault="00D71C4E" w:rsidP="0075043B">
      <w:pPr>
        <w:rPr>
          <w:rFonts w:ascii="Arial" w:hAnsi="Arial"/>
          <w:b/>
          <w:bCs/>
          <w:sz w:val="28"/>
          <w:szCs w:val="28"/>
        </w:rPr>
      </w:pPr>
    </w:p>
    <w:p w14:paraId="1586A37E" w14:textId="77777777" w:rsidR="00D71C4E" w:rsidRDefault="00D71C4E" w:rsidP="0075043B">
      <w:pPr>
        <w:rPr>
          <w:rFonts w:ascii="Arial" w:hAnsi="Arial"/>
          <w:b/>
          <w:bCs/>
          <w:sz w:val="28"/>
          <w:szCs w:val="28"/>
        </w:rPr>
      </w:pPr>
    </w:p>
    <w:p w14:paraId="11C8A443" w14:textId="77777777" w:rsidR="00D71C4E" w:rsidRDefault="00D71C4E" w:rsidP="0075043B">
      <w:pPr>
        <w:rPr>
          <w:rFonts w:ascii="Arial" w:hAnsi="Arial"/>
          <w:b/>
          <w:bCs/>
          <w:sz w:val="28"/>
          <w:szCs w:val="28"/>
        </w:rPr>
      </w:pPr>
    </w:p>
    <w:p w14:paraId="46A38A64" w14:textId="77777777" w:rsidR="00D71C4E" w:rsidRDefault="00D71C4E" w:rsidP="0075043B">
      <w:pPr>
        <w:rPr>
          <w:rFonts w:ascii="Arial" w:hAnsi="Arial"/>
          <w:b/>
          <w:bCs/>
          <w:sz w:val="28"/>
          <w:szCs w:val="28"/>
        </w:rPr>
      </w:pPr>
    </w:p>
    <w:p w14:paraId="656D7FAB" w14:textId="78D52BE0" w:rsidR="002E381E" w:rsidRDefault="00894B5D" w:rsidP="00BD4B51">
      <w:pPr>
        <w:pStyle w:val="Header2"/>
      </w:pPr>
      <w:r w:rsidRPr="00485332">
        <w:lastRenderedPageBreak/>
        <w:t>Observer Etiquette:</w:t>
      </w:r>
    </w:p>
    <w:p w14:paraId="309A9B64" w14:textId="4E464AE9" w:rsidR="00392836" w:rsidRDefault="00392836" w:rsidP="0075043B">
      <w:pPr>
        <w:rPr>
          <w:rFonts w:ascii="Arial" w:hAnsi="Arial"/>
        </w:rPr>
      </w:pPr>
      <w:r>
        <w:rPr>
          <w:rFonts w:ascii="Arial" w:hAnsi="Arial"/>
        </w:rPr>
        <w:t>The ARB requires anyone that is observing a hearing (“</w:t>
      </w:r>
      <w:r w:rsidR="0053528B">
        <w:rPr>
          <w:rFonts w:ascii="Arial" w:hAnsi="Arial"/>
        </w:rPr>
        <w:t>o</w:t>
      </w:r>
      <w:r>
        <w:rPr>
          <w:rFonts w:ascii="Arial" w:hAnsi="Arial"/>
        </w:rPr>
        <w:t>bserver”) to follow these instructions to limit any disruptions during the proceeding</w:t>
      </w:r>
      <w:r w:rsidR="00A411DB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</w:p>
    <w:p w14:paraId="6BFF2D03" w14:textId="376EAE3F" w:rsidR="00392836" w:rsidRDefault="00392836" w:rsidP="0075043B">
      <w:pPr>
        <w:rPr>
          <w:rFonts w:ascii="Arial" w:hAnsi="Arial"/>
        </w:rPr>
      </w:pPr>
    </w:p>
    <w:p w14:paraId="72D4B87B" w14:textId="3F8524CC" w:rsidR="00392836" w:rsidRDefault="00392836" w:rsidP="00392836">
      <w:pPr>
        <w:pStyle w:val="ListParagraph"/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 xml:space="preserve">Observers must be on time to the hearing event; latecomers may not be permitted into the hearing until a </w:t>
      </w:r>
      <w:proofErr w:type="gramStart"/>
      <w:r>
        <w:rPr>
          <w:rFonts w:ascii="Arial" w:hAnsi="Arial"/>
        </w:rPr>
        <w:t>break, if</w:t>
      </w:r>
      <w:proofErr w:type="gramEnd"/>
      <w:r>
        <w:rPr>
          <w:rFonts w:ascii="Arial" w:hAnsi="Arial"/>
        </w:rPr>
        <w:t xml:space="preserve"> one occurs</w:t>
      </w:r>
      <w:r w:rsidR="00A411DB">
        <w:rPr>
          <w:rFonts w:ascii="Arial" w:hAnsi="Arial"/>
        </w:rPr>
        <w:t>.</w:t>
      </w:r>
    </w:p>
    <w:p w14:paraId="40688165" w14:textId="79B4B025" w:rsidR="00392836" w:rsidRDefault="00392836" w:rsidP="00392836">
      <w:pPr>
        <w:pStyle w:val="ListParagraph"/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 xml:space="preserve">Observers are prohibited from recording the </w:t>
      </w:r>
      <w:r w:rsidR="0053528B">
        <w:rPr>
          <w:rFonts w:ascii="Arial" w:hAnsi="Arial"/>
        </w:rPr>
        <w:t>ARB</w:t>
      </w:r>
      <w:r>
        <w:rPr>
          <w:rFonts w:ascii="Arial" w:hAnsi="Arial"/>
        </w:rPr>
        <w:t>’s proceedings</w:t>
      </w:r>
      <w:r w:rsidR="00A411DB">
        <w:rPr>
          <w:rFonts w:ascii="Arial" w:hAnsi="Arial"/>
        </w:rPr>
        <w:t>.</w:t>
      </w:r>
    </w:p>
    <w:p w14:paraId="5A43C496" w14:textId="23D6840A" w:rsidR="00392836" w:rsidRDefault="00392836" w:rsidP="00392836">
      <w:pPr>
        <w:pStyle w:val="ListParagraph"/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 xml:space="preserve">Observers will be asked to identify </w:t>
      </w:r>
      <w:r w:rsidR="00432DC1">
        <w:rPr>
          <w:rFonts w:ascii="Arial" w:hAnsi="Arial"/>
        </w:rPr>
        <w:t xml:space="preserve">themselves </w:t>
      </w:r>
      <w:r>
        <w:rPr>
          <w:rFonts w:ascii="Arial" w:hAnsi="Arial"/>
        </w:rPr>
        <w:t xml:space="preserve">and provide contact information for the </w:t>
      </w:r>
      <w:r w:rsidR="0053528B">
        <w:rPr>
          <w:rFonts w:ascii="Arial" w:hAnsi="Arial"/>
        </w:rPr>
        <w:t xml:space="preserve">ARB’s </w:t>
      </w:r>
      <w:r>
        <w:rPr>
          <w:rFonts w:ascii="Arial" w:hAnsi="Arial"/>
        </w:rPr>
        <w:t>records</w:t>
      </w:r>
      <w:r w:rsidR="00A411DB">
        <w:rPr>
          <w:rFonts w:ascii="Arial" w:hAnsi="Arial"/>
        </w:rPr>
        <w:t>.</w:t>
      </w:r>
    </w:p>
    <w:p w14:paraId="2F30110F" w14:textId="28E86A90" w:rsidR="00392836" w:rsidRDefault="00392836" w:rsidP="00392836">
      <w:pPr>
        <w:pStyle w:val="ListParagraph"/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 xml:space="preserve">Observers must provide and confirm the reason and purpose for </w:t>
      </w:r>
      <w:r w:rsidR="00432DC1">
        <w:rPr>
          <w:rFonts w:ascii="Arial" w:hAnsi="Arial"/>
        </w:rPr>
        <w:t>their attendance at</w:t>
      </w:r>
      <w:r>
        <w:rPr>
          <w:rFonts w:ascii="Arial" w:hAnsi="Arial"/>
        </w:rPr>
        <w:t xml:space="preserve"> the hearing</w:t>
      </w:r>
      <w:r w:rsidR="00A411DB">
        <w:rPr>
          <w:rFonts w:ascii="Arial" w:hAnsi="Arial"/>
        </w:rPr>
        <w:t>.</w:t>
      </w:r>
    </w:p>
    <w:p w14:paraId="2C1F7EEE" w14:textId="37219BAF" w:rsidR="00392836" w:rsidRDefault="00392836" w:rsidP="000B76EA">
      <w:pPr>
        <w:pStyle w:val="ListParagraph"/>
        <w:numPr>
          <w:ilvl w:val="0"/>
          <w:numId w:val="16"/>
        </w:numPr>
        <w:rPr>
          <w:rFonts w:ascii="Arial" w:hAnsi="Arial"/>
        </w:rPr>
      </w:pPr>
      <w:r w:rsidRPr="00392836">
        <w:rPr>
          <w:rFonts w:ascii="Arial" w:hAnsi="Arial"/>
        </w:rPr>
        <w:t xml:space="preserve">Observers must </w:t>
      </w:r>
      <w:r>
        <w:rPr>
          <w:rFonts w:ascii="Arial" w:hAnsi="Arial"/>
        </w:rPr>
        <w:t>m</w:t>
      </w:r>
      <w:r w:rsidRPr="00392836">
        <w:rPr>
          <w:rFonts w:ascii="Arial" w:hAnsi="Arial"/>
        </w:rPr>
        <w:t xml:space="preserve">ute their </w:t>
      </w:r>
      <w:r w:rsidR="005D1A06">
        <w:rPr>
          <w:rFonts w:ascii="Arial" w:hAnsi="Arial"/>
        </w:rPr>
        <w:t>microphone</w:t>
      </w:r>
      <w:r w:rsidRPr="00392836">
        <w:rPr>
          <w:rFonts w:ascii="Arial" w:hAnsi="Arial"/>
        </w:rPr>
        <w:t xml:space="preserve"> and </w:t>
      </w:r>
      <w:r>
        <w:rPr>
          <w:rFonts w:ascii="Arial" w:hAnsi="Arial"/>
        </w:rPr>
        <w:t xml:space="preserve">have </w:t>
      </w:r>
      <w:r w:rsidRPr="00392836">
        <w:rPr>
          <w:rFonts w:ascii="Arial" w:hAnsi="Arial"/>
        </w:rPr>
        <w:t>their camera turned off</w:t>
      </w:r>
      <w:r w:rsidR="00A411DB">
        <w:rPr>
          <w:rFonts w:ascii="Arial" w:hAnsi="Arial"/>
        </w:rPr>
        <w:t>.</w:t>
      </w:r>
    </w:p>
    <w:p w14:paraId="6B3D470A" w14:textId="77942C33" w:rsidR="005D1A06" w:rsidRDefault="005D1A06" w:rsidP="005D1A06">
      <w:pPr>
        <w:pStyle w:val="ListParagraph"/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 xml:space="preserve">Observers are not able to interact with the parties or the </w:t>
      </w:r>
      <w:r w:rsidR="0053528B">
        <w:rPr>
          <w:rFonts w:ascii="Arial" w:hAnsi="Arial"/>
        </w:rPr>
        <w:t>ARB</w:t>
      </w:r>
      <w:r>
        <w:rPr>
          <w:rFonts w:ascii="Arial" w:hAnsi="Arial"/>
        </w:rPr>
        <w:t>, or otherwise interrupt the hearing</w:t>
      </w:r>
      <w:r w:rsidR="00A411DB">
        <w:rPr>
          <w:rFonts w:ascii="Arial" w:hAnsi="Arial"/>
        </w:rPr>
        <w:t>.</w:t>
      </w:r>
    </w:p>
    <w:p w14:paraId="040DAC70" w14:textId="0A70A60E" w:rsidR="00392836" w:rsidRPr="009873B2" w:rsidRDefault="00392836" w:rsidP="00392836">
      <w:pPr>
        <w:pStyle w:val="ListParagraph"/>
        <w:numPr>
          <w:ilvl w:val="0"/>
          <w:numId w:val="16"/>
        </w:numPr>
        <w:rPr>
          <w:rFonts w:ascii="Arial" w:hAnsi="Arial"/>
        </w:rPr>
      </w:pPr>
      <w:r w:rsidRPr="009873B2">
        <w:rPr>
          <w:rFonts w:ascii="Arial" w:hAnsi="Arial"/>
        </w:rPr>
        <w:t xml:space="preserve">Observers are responsible for calling back into the videoconference if the </w:t>
      </w:r>
      <w:r w:rsidR="0053528B">
        <w:rPr>
          <w:rFonts w:ascii="Arial" w:hAnsi="Arial"/>
        </w:rPr>
        <w:t>ARB</w:t>
      </w:r>
      <w:r w:rsidR="0053528B" w:rsidRPr="009873B2">
        <w:rPr>
          <w:rFonts w:ascii="Arial" w:hAnsi="Arial"/>
        </w:rPr>
        <w:t xml:space="preserve"> </w:t>
      </w:r>
      <w:r w:rsidR="00DB6C03" w:rsidRPr="009873B2">
        <w:rPr>
          <w:rFonts w:ascii="Arial" w:hAnsi="Arial"/>
        </w:rPr>
        <w:t xml:space="preserve">ends the </w:t>
      </w:r>
      <w:r w:rsidR="009873B2">
        <w:rPr>
          <w:rFonts w:ascii="Arial" w:hAnsi="Arial"/>
        </w:rPr>
        <w:t>z</w:t>
      </w:r>
      <w:r w:rsidR="009873B2" w:rsidRPr="009873B2">
        <w:rPr>
          <w:rFonts w:ascii="Arial" w:hAnsi="Arial" w:cs="Arial"/>
        </w:rPr>
        <w:t>oom call for breaks in a proceeding</w:t>
      </w:r>
      <w:r w:rsidR="00A411DB">
        <w:rPr>
          <w:rFonts w:ascii="Arial" w:hAnsi="Arial" w:cs="Arial"/>
        </w:rPr>
        <w:t>.</w:t>
      </w:r>
    </w:p>
    <w:p w14:paraId="65859C91" w14:textId="77777777" w:rsidR="00392836" w:rsidRDefault="00392836" w:rsidP="0075043B">
      <w:pPr>
        <w:rPr>
          <w:rFonts w:ascii="Arial" w:hAnsi="Arial"/>
        </w:rPr>
      </w:pPr>
    </w:p>
    <w:p w14:paraId="5EEAFF77" w14:textId="7B9D7513" w:rsidR="00392836" w:rsidRPr="00BD4B51" w:rsidRDefault="00432DC1" w:rsidP="0075043B">
      <w:pPr>
        <w:rPr>
          <w:rFonts w:ascii="Arial" w:hAnsi="Arial"/>
        </w:rPr>
      </w:pPr>
      <w:r w:rsidRPr="006C42C4">
        <w:rPr>
          <w:rFonts w:ascii="Arial" w:hAnsi="Arial" w:cs="Arial"/>
        </w:rPr>
        <w:t xml:space="preserve">The presiding ARB Member may, </w:t>
      </w:r>
      <w:r w:rsidR="00A411DB">
        <w:rPr>
          <w:rFonts w:ascii="Arial" w:hAnsi="Arial" w:cs="Arial"/>
        </w:rPr>
        <w:t>at</w:t>
      </w:r>
      <w:r w:rsidR="00A411DB" w:rsidRPr="006C42C4">
        <w:rPr>
          <w:rFonts w:ascii="Arial" w:hAnsi="Arial" w:cs="Arial"/>
        </w:rPr>
        <w:t xml:space="preserve"> </w:t>
      </w:r>
      <w:r w:rsidRPr="006C42C4">
        <w:rPr>
          <w:rFonts w:ascii="Arial" w:hAnsi="Arial" w:cs="Arial"/>
        </w:rPr>
        <w:t xml:space="preserve">their discretion, remove an </w:t>
      </w:r>
      <w:r w:rsidR="0053528B">
        <w:rPr>
          <w:rFonts w:ascii="Arial" w:hAnsi="Arial" w:cs="Arial"/>
        </w:rPr>
        <w:t>o</w:t>
      </w:r>
      <w:r w:rsidRPr="006C42C4">
        <w:rPr>
          <w:rFonts w:ascii="Arial" w:hAnsi="Arial" w:cs="Arial"/>
        </w:rPr>
        <w:t>bserver from a proceeding at any time</w:t>
      </w:r>
      <w:r>
        <w:rPr>
          <w:rFonts w:ascii="Arial" w:hAnsi="Arial"/>
        </w:rPr>
        <w:t xml:space="preserve">. </w:t>
      </w:r>
    </w:p>
    <w:p w14:paraId="71871323" w14:textId="62A1674A" w:rsidR="00BE7CD2" w:rsidRDefault="00BE7CD2" w:rsidP="00BD4B51">
      <w:pPr>
        <w:pStyle w:val="Header2"/>
      </w:pPr>
      <w:r w:rsidRPr="00716593">
        <w:t>Where can I find more information?</w:t>
      </w:r>
    </w:p>
    <w:p w14:paraId="2AA27987" w14:textId="0DC11EB3" w:rsidR="00ED383E" w:rsidRPr="00597B29" w:rsidRDefault="00ED383E" w:rsidP="00BD4B51">
      <w:pPr>
        <w:pStyle w:val="Heading1"/>
        <w:jc w:val="left"/>
        <w:rPr>
          <w:b w:val="0"/>
          <w:bCs w:val="0"/>
          <w:sz w:val="24"/>
        </w:rPr>
      </w:pPr>
      <w:r w:rsidRPr="00597B29">
        <w:rPr>
          <w:b w:val="0"/>
          <w:bCs w:val="0"/>
          <w:sz w:val="24"/>
        </w:rPr>
        <w:t>For more information</w:t>
      </w:r>
      <w:r w:rsidR="0056081D" w:rsidRPr="00597B29">
        <w:rPr>
          <w:b w:val="0"/>
          <w:bCs w:val="0"/>
          <w:sz w:val="24"/>
        </w:rPr>
        <w:t xml:space="preserve"> on Enhanced Access</w:t>
      </w:r>
      <w:r w:rsidR="1B7CB8B9" w:rsidRPr="00597B29">
        <w:rPr>
          <w:b w:val="0"/>
          <w:bCs w:val="0"/>
          <w:sz w:val="24"/>
        </w:rPr>
        <w:t>,</w:t>
      </w:r>
      <w:r w:rsidRPr="00597B29">
        <w:rPr>
          <w:b w:val="0"/>
          <w:bCs w:val="0"/>
          <w:sz w:val="24"/>
        </w:rPr>
        <w:t xml:space="preserve"> please refer to the </w:t>
      </w:r>
      <w:r w:rsidR="0053528B" w:rsidRPr="00597B29">
        <w:rPr>
          <w:b w:val="0"/>
          <w:bCs w:val="0"/>
          <w:sz w:val="24"/>
        </w:rPr>
        <w:t xml:space="preserve">observing a hearing webpage on the </w:t>
      </w:r>
      <w:r w:rsidR="0075043B" w:rsidRPr="00597B29">
        <w:rPr>
          <w:b w:val="0"/>
          <w:bCs w:val="0"/>
          <w:sz w:val="24"/>
        </w:rPr>
        <w:t>ARB’s website</w:t>
      </w:r>
      <w:r w:rsidR="009873B2" w:rsidRPr="00597B29">
        <w:rPr>
          <w:b w:val="0"/>
          <w:bCs w:val="0"/>
          <w:sz w:val="24"/>
        </w:rPr>
        <w:t xml:space="preserve"> </w:t>
      </w:r>
      <w:r w:rsidR="0053528B" w:rsidRPr="00597B29">
        <w:rPr>
          <w:b w:val="0"/>
          <w:bCs w:val="0"/>
          <w:sz w:val="24"/>
        </w:rPr>
        <w:t xml:space="preserve">or </w:t>
      </w:r>
      <w:r w:rsidR="0075043B" w:rsidRPr="00597B29">
        <w:rPr>
          <w:b w:val="0"/>
          <w:bCs w:val="0"/>
          <w:sz w:val="24"/>
        </w:rPr>
        <w:t xml:space="preserve">email </w:t>
      </w:r>
      <w:r w:rsidRPr="00597B29">
        <w:rPr>
          <w:b w:val="0"/>
          <w:bCs w:val="0"/>
          <w:sz w:val="24"/>
        </w:rPr>
        <w:t xml:space="preserve">us at </w:t>
      </w:r>
      <w:hyperlink r:id="rId12">
        <w:r w:rsidRPr="00933423">
          <w:rPr>
            <w:rStyle w:val="Hyperlink"/>
            <w:b/>
            <w:bCs/>
            <w:sz w:val="24"/>
            <w:szCs w:val="24"/>
          </w:rPr>
          <w:t>arb.registrar@ontario.ca</w:t>
        </w:r>
      </w:hyperlink>
      <w:r w:rsidRPr="00597B29">
        <w:rPr>
          <w:b w:val="0"/>
          <w:bCs w:val="0"/>
          <w:sz w:val="24"/>
        </w:rPr>
        <w:t>.</w:t>
      </w:r>
      <w:r w:rsidR="0075043B" w:rsidRPr="00597B29">
        <w:rPr>
          <w:b w:val="0"/>
          <w:bCs w:val="0"/>
          <w:sz w:val="24"/>
        </w:rPr>
        <w:t xml:space="preserve">  </w:t>
      </w:r>
    </w:p>
    <w:p w14:paraId="55883ACF" w14:textId="31E720FB" w:rsidR="00451E2D" w:rsidRPr="00BD4B51" w:rsidRDefault="00BE7CD2" w:rsidP="00BD4B51">
      <w:pPr>
        <w:pStyle w:val="Header2"/>
        <w:rPr>
          <w:lang w:eastAsia="en-CA"/>
        </w:rPr>
      </w:pPr>
      <w:r w:rsidRPr="00025B85">
        <w:t>Please Note</w:t>
      </w:r>
    </w:p>
    <w:p w14:paraId="3179DA75" w14:textId="5379E825" w:rsidR="002E1B1D" w:rsidRPr="00DF5101" w:rsidRDefault="00ED383E" w:rsidP="00DF5101">
      <w:pPr>
        <w:spacing w:after="240"/>
        <w:rPr>
          <w:color w:val="FFFFFF"/>
          <w:szCs w:val="18"/>
        </w:rPr>
      </w:pPr>
      <w:r w:rsidRPr="00FC7F43">
        <w:rPr>
          <w:rFonts w:ascii="Arial" w:hAnsi="Arial" w:cs="Arial"/>
          <w:lang w:val="en-US" w:eastAsia="en-CA"/>
        </w:rPr>
        <w:t xml:space="preserve">The information contained in this </w:t>
      </w:r>
      <w:r w:rsidR="00AA3796">
        <w:rPr>
          <w:rFonts w:ascii="Arial" w:hAnsi="Arial" w:cs="Arial"/>
          <w:lang w:val="en-US" w:eastAsia="en-CA"/>
        </w:rPr>
        <w:t xml:space="preserve">information </w:t>
      </w:r>
      <w:r w:rsidRPr="00FC7F43">
        <w:rPr>
          <w:rFonts w:ascii="Arial" w:hAnsi="Arial" w:cs="Arial"/>
          <w:lang w:val="en-US" w:eastAsia="en-CA"/>
        </w:rPr>
        <w:t xml:space="preserve">sheet is not intended as a substitute for legal or other advice, and in providing this information, the </w:t>
      </w:r>
      <w:r>
        <w:rPr>
          <w:rFonts w:ascii="Arial" w:hAnsi="Arial" w:cs="Arial"/>
          <w:lang w:val="en-US" w:eastAsia="en-CA"/>
        </w:rPr>
        <w:t>ARB</w:t>
      </w:r>
      <w:r w:rsidRPr="00FC7F43">
        <w:rPr>
          <w:rFonts w:ascii="Arial" w:hAnsi="Arial" w:cs="Arial"/>
          <w:lang w:val="en-US" w:eastAsia="en-CA"/>
        </w:rPr>
        <w:t xml:space="preserve"> assumes no responsibility for any errors or omissions and shall not be liable for any reliance placed on the information in this sheet. Additional information, including th</w:t>
      </w:r>
      <w:r>
        <w:rPr>
          <w:rFonts w:ascii="Arial" w:hAnsi="Arial" w:cs="Arial"/>
          <w:lang w:val="en-US" w:eastAsia="en-CA"/>
        </w:rPr>
        <w:t xml:space="preserve">e ARB’s </w:t>
      </w:r>
      <w:r>
        <w:rPr>
          <w:rFonts w:ascii="Arial" w:hAnsi="Arial" w:cs="Arial"/>
          <w:i/>
          <w:lang w:val="en-US" w:eastAsia="en-CA"/>
        </w:rPr>
        <w:t>Rules of Practice and Procedure</w:t>
      </w:r>
      <w:r w:rsidRPr="004A5F08">
        <w:rPr>
          <w:rFonts w:ascii="Arial" w:hAnsi="Arial" w:cs="Arial"/>
          <w:lang w:val="en-US" w:eastAsia="en-CA"/>
        </w:rPr>
        <w:t>,</w:t>
      </w:r>
      <w:r w:rsidRPr="00FC7F43">
        <w:rPr>
          <w:rFonts w:ascii="Arial" w:hAnsi="Arial" w:cs="Arial"/>
          <w:lang w:val="en-US" w:eastAsia="en-CA"/>
        </w:rPr>
        <w:t xml:space="preserve"> is available </w:t>
      </w:r>
      <w:hyperlink r:id="rId13" w:history="1">
        <w:r w:rsidRPr="00E04271">
          <w:rPr>
            <w:rStyle w:val="Hyperlink"/>
            <w:sz w:val="24"/>
            <w:szCs w:val="24"/>
            <w:lang w:val="en-US" w:eastAsia="en-CA"/>
          </w:rPr>
          <w:t>on our website</w:t>
        </w:r>
      </w:hyperlink>
      <w:r w:rsidRPr="00FC7F43">
        <w:rPr>
          <w:rFonts w:ascii="Arial" w:hAnsi="Arial" w:cs="Arial"/>
          <w:lang w:val="en-US" w:eastAsia="en-CA"/>
        </w:rPr>
        <w:t xml:space="preserve">, or by </w:t>
      </w:r>
      <w:r>
        <w:rPr>
          <w:rFonts w:ascii="Arial" w:hAnsi="Arial" w:cs="Arial"/>
          <w:lang w:val="en-US" w:eastAsia="en-CA"/>
        </w:rPr>
        <w:t xml:space="preserve">e-mailing </w:t>
      </w:r>
      <w:bookmarkStart w:id="0" w:name="_Hlk161385185"/>
      <w:r w:rsidR="00E91CAB">
        <w:fldChar w:fldCharType="begin"/>
      </w:r>
      <w:r w:rsidR="00E91CAB">
        <w:instrText>HYPERLINK "mailto:arb.registrar@ontario.ca"</w:instrText>
      </w:r>
      <w:r w:rsidR="00E91CAB">
        <w:fldChar w:fldCharType="separate"/>
      </w:r>
      <w:r w:rsidRPr="002D62D3">
        <w:rPr>
          <w:rStyle w:val="Hyperlink"/>
          <w:sz w:val="24"/>
          <w:szCs w:val="24"/>
          <w:lang w:val="en-US" w:eastAsia="en-CA"/>
        </w:rPr>
        <w:t>arb.registrar@ontario.ca</w:t>
      </w:r>
      <w:r w:rsidR="00E91CAB">
        <w:rPr>
          <w:rStyle w:val="Hyperlink"/>
          <w:sz w:val="24"/>
          <w:szCs w:val="24"/>
          <w:lang w:val="en-US" w:eastAsia="en-CA"/>
        </w:rPr>
        <w:fldChar w:fldCharType="end"/>
      </w:r>
      <w:bookmarkEnd w:id="0"/>
      <w:r w:rsidRPr="00FC7F43">
        <w:rPr>
          <w:rFonts w:ascii="Arial" w:hAnsi="Arial" w:cs="Arial"/>
          <w:lang w:val="en-US" w:eastAsia="en-CA"/>
        </w:rPr>
        <w:t>.</w:t>
      </w:r>
      <w:r w:rsidR="0056081D" w:rsidRPr="0056081D">
        <w:rPr>
          <w:rFonts w:ascii="Arial" w:hAnsi="Arial" w:cs="Arial"/>
          <w:lang w:val="en-US" w:eastAsia="en-CA"/>
        </w:rPr>
        <w:t xml:space="preserve"> </w:t>
      </w:r>
      <w:r w:rsidR="0056081D">
        <w:rPr>
          <w:rFonts w:ascii="Arial" w:hAnsi="Arial" w:cs="Arial"/>
          <w:lang w:val="en-US" w:eastAsia="en-CA"/>
        </w:rPr>
        <w:t>This sheet and other information may be updated from time to time.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292"/>
        <w:gridCol w:w="6928"/>
      </w:tblGrid>
      <w:tr w:rsidR="00FA4953" w14:paraId="7129756F" w14:textId="77777777" w:rsidTr="000B76EA">
        <w:trPr>
          <w:trHeight w:val="18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ABE8163" w14:textId="77777777" w:rsidR="00FA4953" w:rsidRDefault="00FA4953" w:rsidP="000B76EA">
            <w:pPr>
              <w:autoSpaceDE w:val="0"/>
              <w:autoSpaceDN w:val="0"/>
              <w:adjustRightInd w:val="0"/>
              <w:spacing w:before="80"/>
              <w:jc w:val="center"/>
              <w:rPr>
                <w:sz w:val="16"/>
              </w:rPr>
            </w:pPr>
            <w:r>
              <w:rPr>
                <w:noProof/>
                <w:color w:val="0000FF"/>
                <w:lang w:eastAsia="en-CA"/>
              </w:rPr>
              <w:drawing>
                <wp:inline distT="0" distB="0" distL="0" distR="0" wp14:anchorId="4795E9DD" wp14:editId="5D39945B">
                  <wp:extent cx="1318260" cy="1135380"/>
                  <wp:effectExtent l="0" t="0" r="0" b="7620"/>
                  <wp:docPr id="1" name="Picture 1" descr="Ontario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ntario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865C" w14:textId="77777777" w:rsidR="00FA4953" w:rsidRDefault="00FA4953" w:rsidP="000B76E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CA"/>
              </w:rPr>
            </w:pPr>
          </w:p>
          <w:p w14:paraId="030D57A2" w14:textId="7827D813" w:rsidR="00FA4953" w:rsidRDefault="00FA4953" w:rsidP="000B76E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Tribunals Ontario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is comprised of 1</w:t>
            </w:r>
            <w:r w:rsidR="000B76EA"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tribunals focused on dispute resolution in the social, property assessment,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safety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and licensing sectors.</w:t>
            </w:r>
          </w:p>
          <w:p w14:paraId="31E79E05" w14:textId="77777777" w:rsidR="00FA4953" w:rsidRDefault="00FA4953" w:rsidP="000B76E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</w:p>
          <w:p w14:paraId="1DA5FA31" w14:textId="77777777" w:rsidR="00FA4953" w:rsidRDefault="00FA4953" w:rsidP="000B76E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The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Assessment Review Board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hears appeals from persons who believe there is an error in the assessed value or classification of a property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and also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deals with some types of property tax appeals under the Municipal Act and City of Toronto Act. For more information contact us at:</w:t>
            </w:r>
          </w:p>
          <w:p w14:paraId="037BE227" w14:textId="77777777" w:rsidR="00FA4953" w:rsidRDefault="00FA4953" w:rsidP="000B76EA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429F960F" w14:textId="77777777" w:rsidR="00FA4953" w:rsidRDefault="00FA4953" w:rsidP="000B76EA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7F4C9782" w14:textId="77777777" w:rsidR="00FA4953" w:rsidRDefault="00FA4953" w:rsidP="000B76E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Tribunals Ontario – Assessment Review Board</w:t>
            </w:r>
          </w:p>
          <w:p w14:paraId="71B235B8" w14:textId="64C9BE33" w:rsidR="00FA4953" w:rsidRDefault="00ED383E" w:rsidP="000B76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15 Grosvenor Street, Ground Floor, Toronto, Ontario M7A 2G6</w:t>
            </w:r>
          </w:p>
          <w:p w14:paraId="5CC3D086" w14:textId="58183BF3" w:rsidR="00FA4953" w:rsidRDefault="00FA4953" w:rsidP="000B76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Website: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ab/>
            </w:r>
            <w:hyperlink r:id="rId15" w:history="1">
              <w:r w:rsidR="00901DD2" w:rsidRPr="00901DD2">
                <w:rPr>
                  <w:rStyle w:val="Hyperlink"/>
                  <w:sz w:val="14"/>
                  <w:szCs w:val="14"/>
                </w:rPr>
                <w:t>http://tribunalsontario.ca/arb/</w:t>
              </w:r>
            </w:hyperlink>
          </w:p>
          <w:p w14:paraId="5F23881C" w14:textId="77777777" w:rsidR="00FA4953" w:rsidRDefault="00FA4953" w:rsidP="000B76EA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</w:tc>
      </w:tr>
    </w:tbl>
    <w:p w14:paraId="11DBD749" w14:textId="77777777" w:rsidR="007B6F95" w:rsidRDefault="007B6F95" w:rsidP="00A74E73">
      <w:pPr>
        <w:tabs>
          <w:tab w:val="left" w:pos="1890"/>
        </w:tabs>
        <w:autoSpaceDE w:val="0"/>
        <w:autoSpaceDN w:val="0"/>
        <w:adjustRightInd w:val="0"/>
        <w:rPr>
          <w:color w:val="FFFFFF"/>
          <w:szCs w:val="18"/>
          <w:lang w:val="fr-CA"/>
        </w:rPr>
      </w:pPr>
    </w:p>
    <w:p w14:paraId="0350F282" w14:textId="77777777" w:rsidR="00A74E73" w:rsidRDefault="00A74E73" w:rsidP="00A74E73">
      <w:pPr>
        <w:tabs>
          <w:tab w:val="left" w:pos="1890"/>
        </w:tabs>
        <w:autoSpaceDE w:val="0"/>
        <w:autoSpaceDN w:val="0"/>
        <w:adjustRightInd w:val="0"/>
        <w:rPr>
          <w:color w:val="FFFFFF"/>
          <w:szCs w:val="18"/>
          <w:lang w:val="fr-CA"/>
        </w:rPr>
      </w:pPr>
    </w:p>
    <w:p w14:paraId="29CA4D36" w14:textId="5100D4BA" w:rsidR="00A74E73" w:rsidRPr="00E82933" w:rsidRDefault="00A74E73" w:rsidP="00A74E73">
      <w:pPr>
        <w:tabs>
          <w:tab w:val="left" w:pos="1890"/>
        </w:tabs>
        <w:autoSpaceDE w:val="0"/>
        <w:autoSpaceDN w:val="0"/>
        <w:adjustRightInd w:val="0"/>
        <w:jc w:val="right"/>
        <w:rPr>
          <w:color w:val="FFFFFF"/>
          <w:szCs w:val="18"/>
          <w:lang w:val="fr-CA"/>
        </w:rPr>
      </w:pPr>
      <w:r>
        <w:rPr>
          <w:rFonts w:ascii="Arial" w:hAnsi="Arial" w:cs="Arial"/>
          <w:sz w:val="16"/>
          <w:lang w:val="fr-CA"/>
        </w:rPr>
        <w:t xml:space="preserve">Disponible en français : </w:t>
      </w:r>
      <w:r w:rsidRPr="0042043C">
        <w:rPr>
          <w:lang w:val="fr-FR"/>
        </w:rPr>
        <w:t xml:space="preserve"> </w:t>
      </w:r>
      <w:r w:rsidRPr="0042043C">
        <w:rPr>
          <w:rFonts w:ascii="Arial" w:hAnsi="Arial" w:cs="Arial"/>
          <w:sz w:val="16"/>
          <w:lang w:val="fr-CA"/>
        </w:rPr>
        <w:t>Accès amélioré à l’observation des audiences</w:t>
      </w:r>
    </w:p>
    <w:sectPr w:rsidR="00A74E73" w:rsidRPr="00E82933" w:rsidSect="00E015A7">
      <w:footerReference w:type="default" r:id="rId16"/>
      <w:pgSz w:w="12240" w:h="15840" w:code="1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5228D" w14:textId="77777777" w:rsidR="00577592" w:rsidRDefault="00577592">
      <w:r>
        <w:separator/>
      </w:r>
    </w:p>
  </w:endnote>
  <w:endnote w:type="continuationSeparator" w:id="0">
    <w:p w14:paraId="631B3557" w14:textId="77777777" w:rsidR="00577592" w:rsidRDefault="00577592">
      <w:r>
        <w:continuationSeparator/>
      </w:r>
    </w:p>
  </w:endnote>
  <w:endnote w:type="continuationNotice" w:id="1">
    <w:p w14:paraId="40D6CB7F" w14:textId="77777777" w:rsidR="00577592" w:rsidRDefault="00577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1C40" w14:textId="717641FA" w:rsidR="00E054FE" w:rsidRPr="006402E3" w:rsidRDefault="00E054FE" w:rsidP="006402E3">
    <w:pPr>
      <w:pStyle w:val="Footer"/>
      <w:pBdr>
        <w:top w:val="thinThickLargeGap" w:sz="24" w:space="1" w:color="auto"/>
      </w:pBdr>
      <w:tabs>
        <w:tab w:val="clear" w:pos="4320"/>
        <w:tab w:val="clear" w:pos="8640"/>
        <w:tab w:val="right" w:pos="1080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AR</w:t>
    </w:r>
    <w:r w:rsidRPr="006402E3">
      <w:rPr>
        <w:rFonts w:ascii="Arial" w:hAnsi="Arial" w:cs="Arial"/>
        <w:sz w:val="20"/>
        <w:szCs w:val="20"/>
      </w:rPr>
      <w:t xml:space="preserve">B </w:t>
    </w:r>
    <w:r w:rsidR="00BE61E2">
      <w:rPr>
        <w:rFonts w:ascii="Arial" w:hAnsi="Arial" w:cs="Arial"/>
        <w:sz w:val="20"/>
        <w:szCs w:val="20"/>
      </w:rPr>
      <w:t>Information Sheet</w:t>
    </w:r>
    <w:r w:rsidRPr="006402E3">
      <w:rPr>
        <w:rFonts w:ascii="Arial" w:hAnsi="Arial" w:cs="Arial"/>
        <w:sz w:val="20"/>
        <w:szCs w:val="20"/>
      </w:rPr>
      <w:tab/>
    </w:r>
    <w:r w:rsidRPr="006402E3">
      <w:rPr>
        <w:rStyle w:val="PageNumber"/>
        <w:rFonts w:ascii="Arial" w:hAnsi="Arial" w:cs="Arial"/>
        <w:sz w:val="20"/>
        <w:szCs w:val="20"/>
      </w:rPr>
      <w:t xml:space="preserve">Page </w:t>
    </w:r>
    <w:r w:rsidRPr="006402E3">
      <w:rPr>
        <w:rStyle w:val="PageNumber"/>
        <w:rFonts w:ascii="Arial" w:hAnsi="Arial" w:cs="Arial"/>
        <w:sz w:val="20"/>
        <w:szCs w:val="20"/>
      </w:rPr>
      <w:fldChar w:fldCharType="begin"/>
    </w:r>
    <w:r w:rsidRPr="006402E3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6402E3">
      <w:rPr>
        <w:rStyle w:val="PageNumber"/>
        <w:rFonts w:ascii="Arial" w:hAnsi="Arial" w:cs="Arial"/>
        <w:sz w:val="20"/>
        <w:szCs w:val="20"/>
      </w:rPr>
      <w:fldChar w:fldCharType="separate"/>
    </w:r>
    <w:r w:rsidR="0004170A">
      <w:rPr>
        <w:rStyle w:val="PageNumber"/>
        <w:rFonts w:ascii="Arial" w:hAnsi="Arial" w:cs="Arial"/>
        <w:noProof/>
        <w:sz w:val="20"/>
        <w:szCs w:val="20"/>
      </w:rPr>
      <w:t>1</w:t>
    </w:r>
    <w:r w:rsidRPr="006402E3">
      <w:rPr>
        <w:rStyle w:val="PageNumber"/>
        <w:rFonts w:ascii="Arial" w:hAnsi="Arial" w:cs="Arial"/>
        <w:sz w:val="20"/>
        <w:szCs w:val="20"/>
      </w:rPr>
      <w:fldChar w:fldCharType="end"/>
    </w:r>
    <w:r w:rsidRPr="006402E3">
      <w:rPr>
        <w:rStyle w:val="PageNumber"/>
        <w:rFonts w:ascii="Arial" w:hAnsi="Arial" w:cs="Arial"/>
        <w:sz w:val="20"/>
        <w:szCs w:val="20"/>
      </w:rPr>
      <w:t xml:space="preserve"> of </w:t>
    </w:r>
    <w:r w:rsidRPr="006402E3">
      <w:rPr>
        <w:rStyle w:val="PageNumber"/>
        <w:rFonts w:ascii="Arial" w:hAnsi="Arial" w:cs="Arial"/>
        <w:sz w:val="20"/>
        <w:szCs w:val="20"/>
      </w:rPr>
      <w:fldChar w:fldCharType="begin"/>
    </w:r>
    <w:r w:rsidRPr="006402E3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6402E3">
      <w:rPr>
        <w:rStyle w:val="PageNumber"/>
        <w:rFonts w:ascii="Arial" w:hAnsi="Arial" w:cs="Arial"/>
        <w:sz w:val="20"/>
        <w:szCs w:val="20"/>
      </w:rPr>
      <w:fldChar w:fldCharType="separate"/>
    </w:r>
    <w:r w:rsidR="0004170A">
      <w:rPr>
        <w:rStyle w:val="PageNumber"/>
        <w:rFonts w:ascii="Arial" w:hAnsi="Arial" w:cs="Arial"/>
        <w:noProof/>
        <w:sz w:val="20"/>
        <w:szCs w:val="20"/>
      </w:rPr>
      <w:t>2</w:t>
    </w:r>
    <w:r w:rsidRPr="006402E3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54F60" w14:textId="77777777" w:rsidR="00577592" w:rsidRDefault="00577592">
      <w:r>
        <w:separator/>
      </w:r>
    </w:p>
  </w:footnote>
  <w:footnote w:type="continuationSeparator" w:id="0">
    <w:p w14:paraId="064092B5" w14:textId="77777777" w:rsidR="00577592" w:rsidRDefault="00577592">
      <w:r>
        <w:continuationSeparator/>
      </w:r>
    </w:p>
  </w:footnote>
  <w:footnote w:type="continuationNotice" w:id="1">
    <w:p w14:paraId="65F41FBD" w14:textId="77777777" w:rsidR="00577592" w:rsidRDefault="005775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6950D23"/>
    <w:multiLevelType w:val="hybridMultilevel"/>
    <w:tmpl w:val="3B4A0922"/>
    <w:lvl w:ilvl="0" w:tplc="D5129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E8A6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CE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67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CA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6F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4C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2E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C1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E50EC5"/>
    <w:multiLevelType w:val="hybridMultilevel"/>
    <w:tmpl w:val="8E1C2D2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7B370D"/>
    <w:multiLevelType w:val="hybridMultilevel"/>
    <w:tmpl w:val="618215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0395B"/>
    <w:multiLevelType w:val="multilevel"/>
    <w:tmpl w:val="51CA1A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C91256"/>
    <w:multiLevelType w:val="hybridMultilevel"/>
    <w:tmpl w:val="AB067A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62272"/>
    <w:multiLevelType w:val="hybridMultilevel"/>
    <w:tmpl w:val="47B426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76069"/>
    <w:multiLevelType w:val="hybridMultilevel"/>
    <w:tmpl w:val="D09EB60A"/>
    <w:lvl w:ilvl="0" w:tplc="4AC86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8B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27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3C8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09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E5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A9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29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6E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67C1609"/>
    <w:multiLevelType w:val="hybridMultilevel"/>
    <w:tmpl w:val="003A2D7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8C0DBC"/>
    <w:multiLevelType w:val="hybridMultilevel"/>
    <w:tmpl w:val="51CA1AF2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8D367B"/>
    <w:multiLevelType w:val="hybridMultilevel"/>
    <w:tmpl w:val="91CCE8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D1B90"/>
    <w:multiLevelType w:val="hybridMultilevel"/>
    <w:tmpl w:val="1828F4D0"/>
    <w:lvl w:ilvl="0" w:tplc="88C80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E99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9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C8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721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EB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03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CE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88C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3595E96"/>
    <w:multiLevelType w:val="hybridMultilevel"/>
    <w:tmpl w:val="B1E64BA8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6BE2DF0"/>
    <w:multiLevelType w:val="hybridMultilevel"/>
    <w:tmpl w:val="189EB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662772">
    <w:abstractNumId w:val="1"/>
  </w:num>
  <w:num w:numId="2" w16cid:durableId="628435342">
    <w:abstractNumId w:val="3"/>
  </w:num>
  <w:num w:numId="3" w16cid:durableId="1135486410">
    <w:abstractNumId w:val="0"/>
  </w:num>
  <w:num w:numId="4" w16cid:durableId="1884948384">
    <w:abstractNumId w:val="11"/>
  </w:num>
  <w:num w:numId="5" w16cid:durableId="250312664">
    <w:abstractNumId w:val="6"/>
  </w:num>
  <w:num w:numId="6" w16cid:durableId="1068845745">
    <w:abstractNumId w:val="4"/>
  </w:num>
  <w:num w:numId="7" w16cid:durableId="565073065">
    <w:abstractNumId w:val="5"/>
  </w:num>
  <w:num w:numId="8" w16cid:durableId="1265500630">
    <w:abstractNumId w:val="7"/>
  </w:num>
  <w:num w:numId="9" w16cid:durableId="642347349">
    <w:abstractNumId w:val="14"/>
  </w:num>
  <w:num w:numId="10" w16cid:durableId="1098873213">
    <w:abstractNumId w:val="9"/>
  </w:num>
  <w:num w:numId="11" w16cid:durableId="1811903030">
    <w:abstractNumId w:val="10"/>
  </w:num>
  <w:num w:numId="12" w16cid:durableId="37749875">
    <w:abstractNumId w:val="8"/>
  </w:num>
  <w:num w:numId="13" w16cid:durableId="285282900">
    <w:abstractNumId w:val="12"/>
  </w:num>
  <w:num w:numId="14" w16cid:durableId="1323655551">
    <w:abstractNumId w:val="13"/>
  </w:num>
  <w:num w:numId="15" w16cid:durableId="142891244">
    <w:abstractNumId w:val="2"/>
  </w:num>
  <w:num w:numId="16" w16cid:durableId="6538711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99a69c,#dee1d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1"/>
    <w:rsid w:val="00022BF3"/>
    <w:rsid w:val="00030649"/>
    <w:rsid w:val="00030AB2"/>
    <w:rsid w:val="000310EA"/>
    <w:rsid w:val="00032711"/>
    <w:rsid w:val="00035E17"/>
    <w:rsid w:val="0004170A"/>
    <w:rsid w:val="00050574"/>
    <w:rsid w:val="000577F8"/>
    <w:rsid w:val="000B4B83"/>
    <w:rsid w:val="000B76EA"/>
    <w:rsid w:val="000C1A9C"/>
    <w:rsid w:val="000D1CA7"/>
    <w:rsid w:val="000D4DE8"/>
    <w:rsid w:val="000F27F4"/>
    <w:rsid w:val="0010050E"/>
    <w:rsid w:val="00102F94"/>
    <w:rsid w:val="0011448D"/>
    <w:rsid w:val="00115BFA"/>
    <w:rsid w:val="001172F9"/>
    <w:rsid w:val="001227A9"/>
    <w:rsid w:val="001361A9"/>
    <w:rsid w:val="001406DA"/>
    <w:rsid w:val="001511FD"/>
    <w:rsid w:val="00160A05"/>
    <w:rsid w:val="00186BD5"/>
    <w:rsid w:val="00192931"/>
    <w:rsid w:val="0019539A"/>
    <w:rsid w:val="001B45D0"/>
    <w:rsid w:val="001C4C75"/>
    <w:rsid w:val="001D58D3"/>
    <w:rsid w:val="001E045A"/>
    <w:rsid w:val="001F28A0"/>
    <w:rsid w:val="00200DF8"/>
    <w:rsid w:val="002064D7"/>
    <w:rsid w:val="00210D9E"/>
    <w:rsid w:val="0021129A"/>
    <w:rsid w:val="00222EFC"/>
    <w:rsid w:val="0022678D"/>
    <w:rsid w:val="00236602"/>
    <w:rsid w:val="0023698A"/>
    <w:rsid w:val="00244450"/>
    <w:rsid w:val="0024498A"/>
    <w:rsid w:val="002510ED"/>
    <w:rsid w:val="0025130B"/>
    <w:rsid w:val="00261A98"/>
    <w:rsid w:val="00284D55"/>
    <w:rsid w:val="00287157"/>
    <w:rsid w:val="00290C85"/>
    <w:rsid w:val="002A138D"/>
    <w:rsid w:val="002A5054"/>
    <w:rsid w:val="002C1866"/>
    <w:rsid w:val="002E1B1D"/>
    <w:rsid w:val="002E381E"/>
    <w:rsid w:val="002F2D1C"/>
    <w:rsid w:val="002F66DF"/>
    <w:rsid w:val="002F78C3"/>
    <w:rsid w:val="00320F4B"/>
    <w:rsid w:val="00325766"/>
    <w:rsid w:val="00357D27"/>
    <w:rsid w:val="00364A37"/>
    <w:rsid w:val="003922DA"/>
    <w:rsid w:val="00392836"/>
    <w:rsid w:val="00394DB0"/>
    <w:rsid w:val="00396D4F"/>
    <w:rsid w:val="003A0077"/>
    <w:rsid w:val="003B24CC"/>
    <w:rsid w:val="003C19D0"/>
    <w:rsid w:val="003D727C"/>
    <w:rsid w:val="003E373B"/>
    <w:rsid w:val="003F0874"/>
    <w:rsid w:val="003F66E5"/>
    <w:rsid w:val="00400908"/>
    <w:rsid w:val="0042043C"/>
    <w:rsid w:val="00423442"/>
    <w:rsid w:val="00426CC6"/>
    <w:rsid w:val="004321B0"/>
    <w:rsid w:val="00432DC1"/>
    <w:rsid w:val="0043665D"/>
    <w:rsid w:val="00451E2D"/>
    <w:rsid w:val="00452CCD"/>
    <w:rsid w:val="004573BE"/>
    <w:rsid w:val="00460BCE"/>
    <w:rsid w:val="00467D4E"/>
    <w:rsid w:val="00470669"/>
    <w:rsid w:val="004838C7"/>
    <w:rsid w:val="00485332"/>
    <w:rsid w:val="004856BC"/>
    <w:rsid w:val="004B08D5"/>
    <w:rsid w:val="004C2BF6"/>
    <w:rsid w:val="004C5719"/>
    <w:rsid w:val="004D1E83"/>
    <w:rsid w:val="004D41F0"/>
    <w:rsid w:val="004E4786"/>
    <w:rsid w:val="004F7F6D"/>
    <w:rsid w:val="00503844"/>
    <w:rsid w:val="0050433E"/>
    <w:rsid w:val="005068EA"/>
    <w:rsid w:val="00507DC4"/>
    <w:rsid w:val="00510EF8"/>
    <w:rsid w:val="0051618E"/>
    <w:rsid w:val="00517E4D"/>
    <w:rsid w:val="00521A4A"/>
    <w:rsid w:val="00532830"/>
    <w:rsid w:val="0053528B"/>
    <w:rsid w:val="005375A1"/>
    <w:rsid w:val="00553CCB"/>
    <w:rsid w:val="0056081D"/>
    <w:rsid w:val="00577592"/>
    <w:rsid w:val="0058436E"/>
    <w:rsid w:val="0058439D"/>
    <w:rsid w:val="005929AB"/>
    <w:rsid w:val="00595604"/>
    <w:rsid w:val="00597B29"/>
    <w:rsid w:val="005A22E5"/>
    <w:rsid w:val="005A2AAE"/>
    <w:rsid w:val="005A5EA0"/>
    <w:rsid w:val="005C3D97"/>
    <w:rsid w:val="005C7B81"/>
    <w:rsid w:val="005D1A06"/>
    <w:rsid w:val="005D1FEF"/>
    <w:rsid w:val="005E0D78"/>
    <w:rsid w:val="005E3A56"/>
    <w:rsid w:val="005F1C9E"/>
    <w:rsid w:val="0061238E"/>
    <w:rsid w:val="006402E3"/>
    <w:rsid w:val="006648D7"/>
    <w:rsid w:val="0066541A"/>
    <w:rsid w:val="00667788"/>
    <w:rsid w:val="00670966"/>
    <w:rsid w:val="006B389D"/>
    <w:rsid w:val="006B4AC1"/>
    <w:rsid w:val="006B56E4"/>
    <w:rsid w:val="006B5A31"/>
    <w:rsid w:val="006C42C4"/>
    <w:rsid w:val="006C58AE"/>
    <w:rsid w:val="006D6A4A"/>
    <w:rsid w:val="006E0490"/>
    <w:rsid w:val="006F40A6"/>
    <w:rsid w:val="00703C27"/>
    <w:rsid w:val="00713BF4"/>
    <w:rsid w:val="0071773E"/>
    <w:rsid w:val="00724430"/>
    <w:rsid w:val="007343AB"/>
    <w:rsid w:val="0075043B"/>
    <w:rsid w:val="0075281A"/>
    <w:rsid w:val="00765DB2"/>
    <w:rsid w:val="00771B7A"/>
    <w:rsid w:val="00796D35"/>
    <w:rsid w:val="007977F0"/>
    <w:rsid w:val="007A69CF"/>
    <w:rsid w:val="007A76E5"/>
    <w:rsid w:val="007B6F95"/>
    <w:rsid w:val="007C320A"/>
    <w:rsid w:val="007D5ED3"/>
    <w:rsid w:val="007E022A"/>
    <w:rsid w:val="007E1DFB"/>
    <w:rsid w:val="007E2F0D"/>
    <w:rsid w:val="0080307C"/>
    <w:rsid w:val="008037F7"/>
    <w:rsid w:val="00840C1A"/>
    <w:rsid w:val="0085704A"/>
    <w:rsid w:val="0085733A"/>
    <w:rsid w:val="0086266E"/>
    <w:rsid w:val="00865AFE"/>
    <w:rsid w:val="00880233"/>
    <w:rsid w:val="0089227C"/>
    <w:rsid w:val="00894B5D"/>
    <w:rsid w:val="008A7046"/>
    <w:rsid w:val="008B12D3"/>
    <w:rsid w:val="008C16D0"/>
    <w:rsid w:val="008E7FB7"/>
    <w:rsid w:val="008F3F39"/>
    <w:rsid w:val="00901DD2"/>
    <w:rsid w:val="00910C4F"/>
    <w:rsid w:val="00924B7C"/>
    <w:rsid w:val="009261CD"/>
    <w:rsid w:val="009322DD"/>
    <w:rsid w:val="00933423"/>
    <w:rsid w:val="00961C66"/>
    <w:rsid w:val="00983F20"/>
    <w:rsid w:val="009873B2"/>
    <w:rsid w:val="009A3473"/>
    <w:rsid w:val="009B6110"/>
    <w:rsid w:val="009C0C51"/>
    <w:rsid w:val="009D35DF"/>
    <w:rsid w:val="009D588E"/>
    <w:rsid w:val="009D5966"/>
    <w:rsid w:val="00A04D2D"/>
    <w:rsid w:val="00A15631"/>
    <w:rsid w:val="00A31EB7"/>
    <w:rsid w:val="00A411DB"/>
    <w:rsid w:val="00A650B5"/>
    <w:rsid w:val="00A65723"/>
    <w:rsid w:val="00A71B92"/>
    <w:rsid w:val="00A74E73"/>
    <w:rsid w:val="00A979FA"/>
    <w:rsid w:val="00AA3796"/>
    <w:rsid w:val="00AB0B26"/>
    <w:rsid w:val="00AD20EF"/>
    <w:rsid w:val="00AF0BD5"/>
    <w:rsid w:val="00B000E3"/>
    <w:rsid w:val="00B0119F"/>
    <w:rsid w:val="00B25E99"/>
    <w:rsid w:val="00B54F75"/>
    <w:rsid w:val="00B56D7E"/>
    <w:rsid w:val="00B76EE2"/>
    <w:rsid w:val="00B92CC8"/>
    <w:rsid w:val="00BA509D"/>
    <w:rsid w:val="00BB206B"/>
    <w:rsid w:val="00BC26A2"/>
    <w:rsid w:val="00BC5599"/>
    <w:rsid w:val="00BC680D"/>
    <w:rsid w:val="00BD4B51"/>
    <w:rsid w:val="00BE61E2"/>
    <w:rsid w:val="00BE7CD2"/>
    <w:rsid w:val="00C24069"/>
    <w:rsid w:val="00C33815"/>
    <w:rsid w:val="00C340C4"/>
    <w:rsid w:val="00C358C2"/>
    <w:rsid w:val="00C5072A"/>
    <w:rsid w:val="00C50A84"/>
    <w:rsid w:val="00C51D62"/>
    <w:rsid w:val="00C54606"/>
    <w:rsid w:val="00C5631C"/>
    <w:rsid w:val="00C70E06"/>
    <w:rsid w:val="00C76227"/>
    <w:rsid w:val="00C77BFE"/>
    <w:rsid w:val="00CA0970"/>
    <w:rsid w:val="00CB49EA"/>
    <w:rsid w:val="00CB5AED"/>
    <w:rsid w:val="00CB5F68"/>
    <w:rsid w:val="00CB6565"/>
    <w:rsid w:val="00CC5C00"/>
    <w:rsid w:val="00CF300A"/>
    <w:rsid w:val="00CF7201"/>
    <w:rsid w:val="00D10586"/>
    <w:rsid w:val="00D518F2"/>
    <w:rsid w:val="00D6148D"/>
    <w:rsid w:val="00D63676"/>
    <w:rsid w:val="00D65934"/>
    <w:rsid w:val="00D700C2"/>
    <w:rsid w:val="00D70D3E"/>
    <w:rsid w:val="00D71C4E"/>
    <w:rsid w:val="00D80913"/>
    <w:rsid w:val="00D81076"/>
    <w:rsid w:val="00D837E9"/>
    <w:rsid w:val="00D87E32"/>
    <w:rsid w:val="00D91832"/>
    <w:rsid w:val="00DB6C03"/>
    <w:rsid w:val="00DD6EB3"/>
    <w:rsid w:val="00DE01E9"/>
    <w:rsid w:val="00DE3A42"/>
    <w:rsid w:val="00DE43A4"/>
    <w:rsid w:val="00DE7485"/>
    <w:rsid w:val="00DF5101"/>
    <w:rsid w:val="00E015A7"/>
    <w:rsid w:val="00E03673"/>
    <w:rsid w:val="00E054FE"/>
    <w:rsid w:val="00E11E4B"/>
    <w:rsid w:val="00E127CE"/>
    <w:rsid w:val="00E30C47"/>
    <w:rsid w:val="00E516DA"/>
    <w:rsid w:val="00E608ED"/>
    <w:rsid w:val="00E82933"/>
    <w:rsid w:val="00E91CAB"/>
    <w:rsid w:val="00EA1B62"/>
    <w:rsid w:val="00EA52F6"/>
    <w:rsid w:val="00EC2C46"/>
    <w:rsid w:val="00EC3C89"/>
    <w:rsid w:val="00EC5185"/>
    <w:rsid w:val="00ED383E"/>
    <w:rsid w:val="00EE1944"/>
    <w:rsid w:val="00EE771C"/>
    <w:rsid w:val="00EF4A2C"/>
    <w:rsid w:val="00F047E7"/>
    <w:rsid w:val="00F07159"/>
    <w:rsid w:val="00F13552"/>
    <w:rsid w:val="00F16537"/>
    <w:rsid w:val="00F225AA"/>
    <w:rsid w:val="00F72F47"/>
    <w:rsid w:val="00F773A7"/>
    <w:rsid w:val="00F77637"/>
    <w:rsid w:val="00F822F4"/>
    <w:rsid w:val="00F82560"/>
    <w:rsid w:val="00F82BAB"/>
    <w:rsid w:val="00F956A6"/>
    <w:rsid w:val="00FA1AC1"/>
    <w:rsid w:val="00FA4953"/>
    <w:rsid w:val="00FE7C16"/>
    <w:rsid w:val="00FF2DD6"/>
    <w:rsid w:val="194DD3D7"/>
    <w:rsid w:val="1B7CB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9a69c,#dee1df"/>
    </o:shapedefaults>
    <o:shapelayout v:ext="edit">
      <o:idmap v:ext="edit" data="2"/>
    </o:shapelayout>
  </w:shapeDefaults>
  <w:decimalSymbol w:val="."/>
  <w:listSeparator w:val=","/>
  <w14:docId w14:val="1E67BA5C"/>
  <w15:docId w15:val="{33BC263C-698F-4084-8886-2A437325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D4B51"/>
    <w:pPr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paragraph" w:styleId="Title">
    <w:name w:val="Title"/>
    <w:basedOn w:val="Normal"/>
    <w:next w:val="Normal"/>
    <w:link w:val="TitleChar"/>
    <w:qFormat/>
    <w:rsid w:val="00F82560"/>
    <w:rPr>
      <w:rFonts w:ascii="Arial" w:hAnsi="Arial" w:cs="Arial"/>
      <w:b/>
      <w:bCs/>
      <w:noProof/>
      <w:sz w:val="28"/>
    </w:rPr>
  </w:style>
  <w:style w:type="character" w:customStyle="1" w:styleId="TitleChar">
    <w:name w:val="Title Char"/>
    <w:link w:val="Title"/>
    <w:rsid w:val="00F82560"/>
    <w:rPr>
      <w:rFonts w:ascii="Arial" w:hAnsi="Arial" w:cs="Arial"/>
      <w:b/>
      <w:bCs/>
      <w:noProof/>
      <w:sz w:val="28"/>
      <w:szCs w:val="24"/>
      <w:lang w:eastAsia="en-US"/>
    </w:rPr>
  </w:style>
  <w:style w:type="character" w:customStyle="1" w:styleId="Heading1Char">
    <w:name w:val="Heading 1 Char"/>
    <w:link w:val="Heading1"/>
    <w:rsid w:val="00BD4B51"/>
    <w:rPr>
      <w:rFonts w:ascii="Arial" w:hAnsi="Arial" w:cs="Arial"/>
      <w:b/>
      <w:bCs/>
      <w:color w:val="000000"/>
      <w:sz w:val="32"/>
      <w:szCs w:val="24"/>
      <w:lang w:eastAsia="en-US"/>
    </w:rPr>
  </w:style>
  <w:style w:type="character" w:styleId="CommentReference">
    <w:name w:val="annotation reference"/>
    <w:uiPriority w:val="99"/>
    <w:rsid w:val="005D1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1FE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D1F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1FEF"/>
    <w:rPr>
      <w:b/>
      <w:bCs/>
    </w:rPr>
  </w:style>
  <w:style w:type="character" w:customStyle="1" w:styleId="CommentSubjectChar">
    <w:name w:val="Comment Subject Char"/>
    <w:link w:val="CommentSubject"/>
    <w:rsid w:val="005D1FE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D6A4A"/>
    <w:pPr>
      <w:ind w:left="720"/>
    </w:pPr>
  </w:style>
  <w:style w:type="paragraph" w:styleId="NoSpacing">
    <w:name w:val="No Spacing"/>
    <w:uiPriority w:val="1"/>
    <w:qFormat/>
    <w:rsid w:val="002E1B1D"/>
    <w:rPr>
      <w:sz w:val="24"/>
      <w:szCs w:val="24"/>
      <w:lang w:eastAsia="en-US"/>
    </w:rPr>
  </w:style>
  <w:style w:type="table" w:styleId="TableGrid">
    <w:name w:val="Table Grid"/>
    <w:basedOn w:val="TableNormal"/>
    <w:rsid w:val="002E1B1D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A49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3796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AA3796"/>
    <w:rPr>
      <w:color w:val="800080" w:themeColor="followedHyperlink"/>
      <w:u w:val="single"/>
    </w:rPr>
  </w:style>
  <w:style w:type="paragraph" w:customStyle="1" w:styleId="Header2">
    <w:name w:val="Header 2"/>
    <w:basedOn w:val="Normal"/>
    <w:qFormat/>
    <w:rsid w:val="00BD4B51"/>
    <w:pPr>
      <w:spacing w:before="240" w:after="240"/>
    </w:pPr>
    <w:rPr>
      <w:rFonts w:ascii="Arial" w:hAnsi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5052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63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13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90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980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tribunalsontario.ca/arb/legislation-and-rule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b.registrar@ontario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tribunalsontario.ca/arb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65BD5AA90DB4DBC13184AC885E9E9" ma:contentTypeVersion="17" ma:contentTypeDescription="Create a new document." ma:contentTypeScope="" ma:versionID="4cb75d3a5095499d6571bbde755e6811">
  <xsd:schema xmlns:xsd="http://www.w3.org/2001/XMLSchema" xmlns:xs="http://www.w3.org/2001/XMLSchema" xmlns:p="http://schemas.microsoft.com/office/2006/metadata/properties" xmlns:ns2="d4ee477d-3ffe-49b0-b7d6-b45ea6ea61ae" xmlns:ns3="9b5e9f66-68fb-467c-b2b7-410ff64ce0b9" targetNamespace="http://schemas.microsoft.com/office/2006/metadata/properties" ma:root="true" ma:fieldsID="190f77c73a177c15692532b225fcc4ad" ns2:_="" ns3:_="">
    <xsd:import namespace="d4ee477d-3ffe-49b0-b7d6-b45ea6ea61ae"/>
    <xsd:import namespace="9b5e9f66-68fb-467c-b2b7-410ff64ce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e477d-3ffe-49b0-b7d6-b45ea6ea6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e9f66-68fb-467c-b2b7-410ff64ce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7e3674-c2dd-478d-9164-7ad8607a6f91}" ma:internalName="TaxCatchAll" ma:showField="CatchAllData" ma:web="9b5e9f66-68fb-467c-b2b7-410ff64ce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e9f66-68fb-467c-b2b7-410ff64ce0b9" xsi:nil="true"/>
    <lcf76f155ced4ddcb4097134ff3c332f xmlns="d4ee477d-3ffe-49b0-b7d6-b45ea6ea61ae">
      <Terms xmlns="http://schemas.microsoft.com/office/infopath/2007/PartnerControls"/>
    </lcf76f155ced4ddcb4097134ff3c332f>
    <SharedWithUsers xmlns="9b5e9f66-68fb-467c-b2b7-410ff64ce0b9">
      <UserInfo>
        <DisplayName>Kappel, Alex (She/Her) (MAG)</DisplayName>
        <AccountId>346</AccountId>
        <AccountType/>
      </UserInfo>
      <UserInfo>
        <DisplayName>Triantafilou, Kelly (MAG)</DisplayName>
        <AccountId>37</AccountId>
        <AccountType/>
      </UserInfo>
      <UserInfo>
        <DisplayName>Bhide, Rahul (MAG)</DisplayName>
        <AccountId>53</AccountId>
        <AccountType/>
      </UserInfo>
      <UserInfo>
        <DisplayName>McLean, Michael (MAG)</DisplayName>
        <AccountId>12</AccountId>
        <AccountType/>
      </UserInfo>
      <UserInfo>
        <DisplayName>Trifonidis, Georgia (MAG)</DisplayName>
        <AccountId>114</AccountId>
        <AccountType/>
      </UserInfo>
      <UserInfo>
        <DisplayName>Noel, Lauren (MAG)</DisplayName>
        <AccountId>19</AccountId>
        <AccountType/>
      </UserInfo>
      <UserInfo>
        <DisplayName>Gamsa, Mira (She/Her) (MAG)</DisplayName>
        <AccountId>33</AccountId>
        <AccountType/>
      </UserInfo>
      <UserInfo>
        <DisplayName>Sciarra, Lorissa (MAG)</DisplayName>
        <AccountId>32</AccountId>
        <AccountType/>
      </UserInfo>
      <UserInfo>
        <DisplayName>Jess, Kristen (MAG)</DisplayName>
        <AccountId>169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6B47-FD0F-4A49-8E2C-FA26FBE7A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e477d-3ffe-49b0-b7d6-b45ea6ea61ae"/>
    <ds:schemaRef ds:uri="9b5e9f66-68fb-467c-b2b7-410ff64ce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4561C-21E7-47E7-8A44-F4AEEAE54387}">
  <ds:schemaRefs>
    <ds:schemaRef ds:uri="http://schemas.microsoft.com/office/2006/metadata/properties"/>
    <ds:schemaRef ds:uri="http://schemas.microsoft.com/office/infopath/2007/PartnerControls"/>
    <ds:schemaRef ds:uri="9b5e9f66-68fb-467c-b2b7-410ff64ce0b9"/>
    <ds:schemaRef ds:uri="d4ee477d-3ffe-49b0-b7d6-b45ea6ea61ae"/>
  </ds:schemaRefs>
</ds:datastoreItem>
</file>

<file path=customXml/itemProps3.xml><?xml version="1.0" encoding="utf-8"?>
<ds:datastoreItem xmlns:ds="http://schemas.openxmlformats.org/officeDocument/2006/customXml" ds:itemID="{8EF6B51B-6A0B-4411-9194-4BBB0544CF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EA798D-3B92-45A7-8491-FBC60BC9DC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3421</Characters>
  <Application>Microsoft Office Word</Application>
  <DocSecurity>0</DocSecurity>
  <Lines>87</Lines>
  <Paragraphs>43</Paragraphs>
  <ScaleCrop>false</ScaleCrop>
  <Company>Government of Ontario</Company>
  <LinksUpToDate>false</LinksUpToDate>
  <CharactersWithSpaces>3950</CharactersWithSpaces>
  <SharedDoc>false</SharedDoc>
  <HLinks>
    <vt:vector size="36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http://tribunalsontario.ca/arb/</vt:lpwstr>
      </vt:variant>
      <vt:variant>
        <vt:lpwstr/>
      </vt:variant>
      <vt:variant>
        <vt:i4>6422535</vt:i4>
      </vt:variant>
      <vt:variant>
        <vt:i4>6</vt:i4>
      </vt:variant>
      <vt:variant>
        <vt:i4>0</vt:i4>
      </vt:variant>
      <vt:variant>
        <vt:i4>5</vt:i4>
      </vt:variant>
      <vt:variant>
        <vt:lpwstr>mailto:arb.registrar@ontario.ca</vt:lpwstr>
      </vt:variant>
      <vt:variant>
        <vt:lpwstr/>
      </vt:variant>
      <vt:variant>
        <vt:i4>851977</vt:i4>
      </vt:variant>
      <vt:variant>
        <vt:i4>3</vt:i4>
      </vt:variant>
      <vt:variant>
        <vt:i4>0</vt:i4>
      </vt:variant>
      <vt:variant>
        <vt:i4>5</vt:i4>
      </vt:variant>
      <vt:variant>
        <vt:lpwstr>http://tribunalsontario.ca/arb/legislation-and-rules/</vt:lpwstr>
      </vt:variant>
      <vt:variant>
        <vt:lpwstr/>
      </vt:variant>
      <vt:variant>
        <vt:i4>6422535</vt:i4>
      </vt:variant>
      <vt:variant>
        <vt:i4>0</vt:i4>
      </vt:variant>
      <vt:variant>
        <vt:i4>0</vt:i4>
      </vt:variant>
      <vt:variant>
        <vt:i4>5</vt:i4>
      </vt:variant>
      <vt:variant>
        <vt:lpwstr>mailto:arb.registrar@ontario.ca</vt:lpwstr>
      </vt:variant>
      <vt:variant>
        <vt:lpwstr/>
      </vt:variant>
      <vt:variant>
        <vt:i4>1310817</vt:i4>
      </vt:variant>
      <vt:variant>
        <vt:i4>3</vt:i4>
      </vt:variant>
      <vt:variant>
        <vt:i4>0</vt:i4>
      </vt:variant>
      <vt:variant>
        <vt:i4>5</vt:i4>
      </vt:variant>
      <vt:variant>
        <vt:lpwstr>https://tribunalsontario.ca/documents/arb/EN_Info-Sheet-Scheduling-Policy.pdf</vt:lpwstr>
      </vt:variant>
      <vt:variant>
        <vt:lpwstr/>
      </vt:variant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https://tribunalsontario.ca/documents/arb/EN_Info-Sheet-Scheduling-Policy.docx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David James Bryan</dc:creator>
  <cp:keywords/>
  <cp:lastModifiedBy>McLean, Michael (MAG)</cp:lastModifiedBy>
  <cp:revision>21</cp:revision>
  <cp:lastPrinted>2021-10-07T16:32:00Z</cp:lastPrinted>
  <dcterms:created xsi:type="dcterms:W3CDTF">2024-04-17T13:14:00Z</dcterms:created>
  <dcterms:modified xsi:type="dcterms:W3CDTF">2024-04-29T17:03:00Z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2021-10-06T15:49:53Z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73a6e9c3-906d-473d-9979-12e7218ef7ef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0x010100DA865BD5AA90DB4DBC13184AC885E9E9</vt:lpwstr>
  </property>
  <property fmtid="{D5CDD505-2E9C-101B-9397-08002B2CF9AE}" pid="10" name="MediaServiceImageTags">
    <vt:lpwstr/>
  </property>
</Properties>
</file>